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B7" w:rsidRDefault="005C2AB7" w:rsidP="0045458F">
      <w:pPr>
        <w:jc w:val="center"/>
        <w:rPr>
          <w:rFonts w:ascii="Times New Roman" w:hAnsi="Times New Roman"/>
          <w:b/>
          <w:sz w:val="28"/>
          <w:szCs w:val="28"/>
        </w:rPr>
      </w:pPr>
      <w:r w:rsidRPr="0045458F">
        <w:rPr>
          <w:rFonts w:ascii="Times New Roman" w:hAnsi="Times New Roman"/>
          <w:b/>
          <w:sz w:val="28"/>
          <w:szCs w:val="28"/>
        </w:rPr>
        <w:t xml:space="preserve">APEC’s New IAP Process: How Can </w:t>
      </w:r>
      <w:r w:rsidR="00DF3196">
        <w:rPr>
          <w:rFonts w:ascii="Times New Roman" w:hAnsi="Times New Roman" w:hint="eastAsia"/>
          <w:b/>
          <w:sz w:val="28"/>
          <w:szCs w:val="28"/>
        </w:rPr>
        <w:t>W</w:t>
      </w:r>
      <w:r w:rsidRPr="0045458F">
        <w:rPr>
          <w:rFonts w:ascii="Times New Roman" w:hAnsi="Times New Roman"/>
          <w:b/>
          <w:sz w:val="28"/>
          <w:szCs w:val="28"/>
        </w:rPr>
        <w:t xml:space="preserve">e Strengthen </w:t>
      </w:r>
      <w:r w:rsidR="00DF3196">
        <w:rPr>
          <w:rFonts w:ascii="Times New Roman" w:hAnsi="Times New Roman" w:hint="eastAsia"/>
          <w:b/>
          <w:sz w:val="28"/>
          <w:szCs w:val="28"/>
        </w:rPr>
        <w:t>I</w:t>
      </w:r>
      <w:r w:rsidRPr="0045458F">
        <w:rPr>
          <w:rFonts w:ascii="Times New Roman" w:hAnsi="Times New Roman"/>
          <w:b/>
          <w:sz w:val="28"/>
          <w:szCs w:val="28"/>
        </w:rPr>
        <w:t xml:space="preserve">t </w:t>
      </w:r>
    </w:p>
    <w:p w:rsidR="005C2AB7" w:rsidRPr="0045458F" w:rsidRDefault="00DF3196" w:rsidP="0045458F">
      <w:pPr>
        <w:jc w:val="center"/>
        <w:rPr>
          <w:rFonts w:ascii="Times New Roman" w:hAnsi="Times New Roman"/>
          <w:b/>
          <w:sz w:val="28"/>
          <w:szCs w:val="28"/>
        </w:rPr>
      </w:pPr>
      <w:r>
        <w:rPr>
          <w:rFonts w:ascii="Times New Roman" w:hAnsi="Times New Roman" w:hint="eastAsia"/>
          <w:b/>
          <w:sz w:val="28"/>
          <w:szCs w:val="28"/>
        </w:rPr>
        <w:t>T</w:t>
      </w:r>
      <w:r w:rsidR="005C2AB7">
        <w:rPr>
          <w:rFonts w:ascii="Times New Roman" w:hAnsi="Times New Roman"/>
          <w:b/>
          <w:sz w:val="28"/>
          <w:szCs w:val="28"/>
        </w:rPr>
        <w:t>oward</w:t>
      </w:r>
      <w:r w:rsidR="005C2AB7" w:rsidRPr="0045458F">
        <w:rPr>
          <w:rFonts w:ascii="Times New Roman" w:hAnsi="Times New Roman"/>
          <w:b/>
          <w:sz w:val="28"/>
          <w:szCs w:val="28"/>
        </w:rPr>
        <w:t xml:space="preserve"> the Bogor Goals in 2020</w:t>
      </w:r>
      <w:r>
        <w:rPr>
          <w:rFonts w:ascii="Times New Roman" w:hAnsi="Times New Roman" w:hint="eastAsia"/>
          <w:b/>
          <w:sz w:val="28"/>
          <w:szCs w:val="28"/>
        </w:rPr>
        <w:t xml:space="preserve"> </w:t>
      </w:r>
    </w:p>
    <w:p w:rsidR="005C2AB7" w:rsidRDefault="005C2AB7" w:rsidP="0045458F">
      <w:pPr>
        <w:jc w:val="center"/>
        <w:rPr>
          <w:rFonts w:ascii="Times New Roman" w:hAnsi="Times New Roman"/>
          <w:b/>
          <w:sz w:val="24"/>
          <w:szCs w:val="24"/>
        </w:rPr>
      </w:pPr>
      <w:r w:rsidRPr="0045458F">
        <w:rPr>
          <w:rFonts w:ascii="Times New Roman" w:hAnsi="Times New Roman"/>
          <w:b/>
          <w:sz w:val="24"/>
          <w:szCs w:val="24"/>
        </w:rPr>
        <w:t xml:space="preserve">By </w:t>
      </w:r>
    </w:p>
    <w:p w:rsidR="005C2AB7" w:rsidRDefault="005C2AB7" w:rsidP="0045458F">
      <w:pPr>
        <w:jc w:val="center"/>
        <w:rPr>
          <w:rFonts w:ascii="Times New Roman" w:hAnsi="Times New Roman"/>
          <w:b/>
          <w:sz w:val="24"/>
          <w:szCs w:val="24"/>
        </w:rPr>
      </w:pPr>
      <w:r w:rsidRPr="0045458F">
        <w:rPr>
          <w:rFonts w:ascii="Times New Roman" w:hAnsi="Times New Roman"/>
          <w:b/>
          <w:sz w:val="24"/>
          <w:szCs w:val="24"/>
        </w:rPr>
        <w:t>Ippei Yamazawa, Toshihiro Atsumi</w:t>
      </w:r>
      <w:r>
        <w:rPr>
          <w:rFonts w:ascii="Times New Roman" w:hAnsi="Times New Roman"/>
          <w:b/>
          <w:sz w:val="24"/>
          <w:szCs w:val="24"/>
        </w:rPr>
        <w:t xml:space="preserve">, and </w:t>
      </w:r>
      <w:r w:rsidRPr="0045458F">
        <w:rPr>
          <w:rFonts w:ascii="Times New Roman" w:hAnsi="Times New Roman"/>
          <w:b/>
          <w:sz w:val="24"/>
          <w:szCs w:val="24"/>
        </w:rPr>
        <w:t>Hikari Ishido</w:t>
      </w:r>
    </w:p>
    <w:p w:rsidR="00980EB7" w:rsidRPr="0045458F" w:rsidRDefault="00980EB7" w:rsidP="0045458F">
      <w:pPr>
        <w:jc w:val="center"/>
        <w:rPr>
          <w:rFonts w:ascii="Times New Roman" w:hAnsi="Times New Roman"/>
          <w:b/>
          <w:sz w:val="24"/>
          <w:szCs w:val="24"/>
        </w:rPr>
      </w:pPr>
      <w:r>
        <w:rPr>
          <w:rFonts w:ascii="Times New Roman" w:hAnsi="Times New Roman" w:hint="eastAsia"/>
          <w:b/>
          <w:sz w:val="24"/>
          <w:szCs w:val="24"/>
        </w:rPr>
        <w:t>APEC Study Center Japan</w:t>
      </w:r>
    </w:p>
    <w:p w:rsidR="005C2AB7" w:rsidRPr="0045458F" w:rsidRDefault="00DF3196" w:rsidP="0045458F">
      <w:pPr>
        <w:jc w:val="center"/>
        <w:rPr>
          <w:rFonts w:ascii="Times New Roman" w:hAnsi="Times New Roman"/>
          <w:b/>
          <w:sz w:val="24"/>
          <w:szCs w:val="24"/>
        </w:rPr>
      </w:pPr>
      <w:r>
        <w:rPr>
          <w:rFonts w:ascii="Times New Roman" w:hAnsi="Times New Roman" w:hint="eastAsia"/>
          <w:b/>
          <w:sz w:val="24"/>
          <w:szCs w:val="24"/>
        </w:rPr>
        <w:t xml:space="preserve">Revised, </w:t>
      </w:r>
      <w:r w:rsidR="00962B34">
        <w:rPr>
          <w:rFonts w:ascii="Times New Roman" w:hAnsi="Times New Roman" w:hint="eastAsia"/>
          <w:b/>
          <w:sz w:val="24"/>
          <w:szCs w:val="24"/>
        </w:rPr>
        <w:t>June</w:t>
      </w:r>
      <w:r w:rsidR="005C2AB7" w:rsidRPr="0045458F">
        <w:rPr>
          <w:rFonts w:ascii="Times New Roman" w:hAnsi="Times New Roman"/>
          <w:b/>
          <w:sz w:val="24"/>
          <w:szCs w:val="24"/>
        </w:rPr>
        <w:t xml:space="preserve"> 201</w:t>
      </w:r>
      <w:r>
        <w:rPr>
          <w:rFonts w:ascii="Times New Roman" w:hAnsi="Times New Roman" w:hint="eastAsia"/>
          <w:b/>
          <w:sz w:val="24"/>
          <w:szCs w:val="24"/>
        </w:rPr>
        <w:t>3</w:t>
      </w:r>
    </w:p>
    <w:p w:rsidR="005C2AB7" w:rsidRPr="0045458F" w:rsidRDefault="005C2AB7">
      <w:pPr>
        <w:rPr>
          <w:rFonts w:ascii="Times New Roman" w:hAnsi="Times New Roman"/>
          <w:b/>
          <w:sz w:val="24"/>
          <w:szCs w:val="24"/>
        </w:rPr>
      </w:pPr>
    </w:p>
    <w:p w:rsidR="005C2AB7" w:rsidRDefault="005C2AB7" w:rsidP="00020F9A">
      <w:pPr>
        <w:pStyle w:val="a5"/>
        <w:numPr>
          <w:ilvl w:val="0"/>
          <w:numId w:val="1"/>
        </w:numPr>
        <w:ind w:leftChars="0"/>
        <w:rPr>
          <w:rFonts w:ascii="Times New Roman" w:hAnsi="Times New Roman"/>
          <w:b/>
          <w:sz w:val="24"/>
          <w:szCs w:val="24"/>
        </w:rPr>
      </w:pPr>
      <w:r w:rsidRPr="0045458F">
        <w:rPr>
          <w:rFonts w:ascii="Times New Roman" w:hAnsi="Times New Roman"/>
          <w:b/>
          <w:sz w:val="24"/>
          <w:szCs w:val="24"/>
        </w:rPr>
        <w:t>Aims of Our Academic Review</w:t>
      </w:r>
    </w:p>
    <w:p w:rsidR="00E54D84" w:rsidRPr="00E54D84" w:rsidRDefault="00E54D84" w:rsidP="00E54D84">
      <w:pPr>
        <w:ind w:firstLine="840"/>
        <w:rPr>
          <w:rFonts w:ascii="Times New Roman" w:hAnsi="Times New Roman"/>
          <w:sz w:val="24"/>
          <w:szCs w:val="24"/>
        </w:rPr>
      </w:pPr>
      <w:r w:rsidRPr="00E54D84">
        <w:rPr>
          <w:rFonts w:ascii="Times New Roman" w:hAnsi="Times New Roman"/>
          <w:sz w:val="24"/>
          <w:szCs w:val="24"/>
        </w:rPr>
        <w:t>Thank you very much for having invited me to speak today. I am glad to see</w:t>
      </w:r>
      <w:r w:rsidRPr="00E54D84">
        <w:rPr>
          <w:rFonts w:ascii="Times New Roman" w:hAnsi="Times New Roman" w:hint="eastAsia"/>
          <w:sz w:val="24"/>
          <w:szCs w:val="24"/>
        </w:rPr>
        <w:t xml:space="preserve"> Indonesia has </w:t>
      </w:r>
      <w:r w:rsidRPr="00E54D84">
        <w:rPr>
          <w:rFonts w:ascii="Times New Roman" w:hAnsi="Times New Roman"/>
          <w:sz w:val="24"/>
          <w:szCs w:val="24"/>
        </w:rPr>
        <w:t>organized</w:t>
      </w:r>
      <w:r w:rsidRPr="00E54D84">
        <w:rPr>
          <w:rFonts w:ascii="Times New Roman" w:hAnsi="Times New Roman" w:hint="eastAsia"/>
          <w:sz w:val="24"/>
          <w:szCs w:val="24"/>
        </w:rPr>
        <w:t xml:space="preserve"> this workshop in order to highlight the Bogor Goals at her second </w:t>
      </w:r>
      <w:r w:rsidRPr="00E54D84">
        <w:rPr>
          <w:rFonts w:ascii="Times New Roman" w:hAnsi="Times New Roman"/>
          <w:sz w:val="24"/>
          <w:szCs w:val="24"/>
        </w:rPr>
        <w:t>hosting</w:t>
      </w:r>
      <w:r w:rsidRPr="00E54D84">
        <w:rPr>
          <w:rFonts w:ascii="Times New Roman" w:hAnsi="Times New Roman" w:hint="eastAsia"/>
          <w:sz w:val="24"/>
          <w:szCs w:val="24"/>
        </w:rPr>
        <w:t xml:space="preserve"> of APEC this year. In 1994, the year of her first hosting of APEC, on one August morning, Chair Dr. Bergsten, Professor Suhadi and I visited President Suhart</w:t>
      </w:r>
      <w:r w:rsidR="00B227F1">
        <w:rPr>
          <w:rFonts w:ascii="Times New Roman" w:hAnsi="Times New Roman" w:hint="eastAsia"/>
          <w:sz w:val="24"/>
          <w:szCs w:val="24"/>
        </w:rPr>
        <w:t>o</w:t>
      </w:r>
      <w:r w:rsidRPr="00E54D84">
        <w:rPr>
          <w:rFonts w:ascii="Times New Roman" w:hAnsi="Times New Roman" w:hint="eastAsia"/>
          <w:sz w:val="24"/>
          <w:szCs w:val="24"/>
        </w:rPr>
        <w:t xml:space="preserve"> at his house and presented our Eminent Persons Group report recommending </w:t>
      </w:r>
      <w:r w:rsidRPr="00E54D84">
        <w:rPr>
          <w:rFonts w:ascii="Times New Roman" w:hAnsi="Times New Roman"/>
          <w:sz w:val="24"/>
          <w:szCs w:val="24"/>
        </w:rPr>
        <w:t>‘</w:t>
      </w:r>
      <w:proofErr w:type="gramStart"/>
      <w:r w:rsidRPr="00E54D84">
        <w:rPr>
          <w:rFonts w:ascii="Times New Roman" w:hAnsi="Times New Roman" w:hint="eastAsia"/>
          <w:sz w:val="24"/>
          <w:szCs w:val="24"/>
        </w:rPr>
        <w:t>to achieve</w:t>
      </w:r>
      <w:proofErr w:type="gramEnd"/>
      <w:r w:rsidRPr="00E54D84">
        <w:rPr>
          <w:rFonts w:ascii="Times New Roman" w:hAnsi="Times New Roman" w:hint="eastAsia"/>
          <w:sz w:val="24"/>
          <w:szCs w:val="24"/>
        </w:rPr>
        <w:t xml:space="preserve"> free and open trade in the Asia Pacific</w:t>
      </w:r>
      <w:r w:rsidRPr="00E54D84">
        <w:rPr>
          <w:rFonts w:ascii="Times New Roman" w:hAnsi="Times New Roman"/>
          <w:sz w:val="24"/>
          <w:szCs w:val="24"/>
        </w:rPr>
        <w:t>’</w:t>
      </w:r>
      <w:r w:rsidRPr="00E54D84">
        <w:rPr>
          <w:rFonts w:ascii="Times New Roman" w:hAnsi="Times New Roman" w:hint="eastAsia"/>
          <w:sz w:val="24"/>
          <w:szCs w:val="24"/>
        </w:rPr>
        <w:t>. The Bogor Declaration was issued along our suggestion in October and the IAP process has started to implement it since 1997.</w:t>
      </w:r>
    </w:p>
    <w:p w:rsidR="00E54D84" w:rsidRPr="00E54D84" w:rsidRDefault="00E54D84" w:rsidP="00E54D84">
      <w:pPr>
        <w:ind w:firstLine="840"/>
        <w:rPr>
          <w:rFonts w:ascii="Times New Roman" w:hAnsi="Times New Roman"/>
          <w:sz w:val="24"/>
          <w:szCs w:val="24"/>
        </w:rPr>
      </w:pPr>
      <w:r w:rsidRPr="00E54D84">
        <w:rPr>
          <w:rFonts w:ascii="Times New Roman" w:hAnsi="Times New Roman" w:hint="eastAsia"/>
          <w:sz w:val="24"/>
          <w:szCs w:val="24"/>
        </w:rPr>
        <w:t>During the 1990s, APEC</w:t>
      </w:r>
      <w:r w:rsidRPr="00E54D84">
        <w:rPr>
          <w:rFonts w:ascii="Times New Roman" w:hAnsi="Times New Roman"/>
          <w:sz w:val="24"/>
          <w:szCs w:val="24"/>
        </w:rPr>
        <w:t>’</w:t>
      </w:r>
      <w:r w:rsidRPr="00E54D84">
        <w:rPr>
          <w:rFonts w:ascii="Times New Roman" w:hAnsi="Times New Roman" w:hint="eastAsia"/>
          <w:sz w:val="24"/>
          <w:szCs w:val="24"/>
        </w:rPr>
        <w:t>s TILF was the core of regional economic integration (REI) in the Asia Pacific. However, REI</w:t>
      </w:r>
      <w:r w:rsidRPr="00E54D84">
        <w:rPr>
          <w:rFonts w:ascii="Times New Roman" w:hAnsi="Times New Roman"/>
          <w:sz w:val="24"/>
          <w:szCs w:val="24"/>
        </w:rPr>
        <w:t>’</w:t>
      </w:r>
      <w:r w:rsidRPr="00E54D84">
        <w:rPr>
          <w:rFonts w:ascii="Times New Roman" w:hAnsi="Times New Roman" w:hint="eastAsia"/>
          <w:sz w:val="24"/>
          <w:szCs w:val="24"/>
        </w:rPr>
        <w:t xml:space="preserve">s </w:t>
      </w:r>
      <w:r w:rsidRPr="00E54D84">
        <w:rPr>
          <w:rFonts w:ascii="Times New Roman" w:hAnsi="Times New Roman"/>
          <w:sz w:val="24"/>
          <w:szCs w:val="24"/>
        </w:rPr>
        <w:t>paradigm</w:t>
      </w:r>
      <w:r w:rsidRPr="00E54D84">
        <w:rPr>
          <w:rFonts w:ascii="Times New Roman" w:hAnsi="Times New Roman" w:hint="eastAsia"/>
          <w:sz w:val="24"/>
          <w:szCs w:val="24"/>
        </w:rPr>
        <w:t xml:space="preserve"> has shifted to TPP and ASEAN+3 and 6 (now RCEP) and, to our regret, APEC has been marginalized. In 2010 Yokohama, APEC Leaders suggested that TPP and ASEAN+3 and 6 proceed i</w:t>
      </w:r>
      <w:bookmarkStart w:id="0" w:name="_GoBack"/>
      <w:bookmarkEnd w:id="0"/>
      <w:r w:rsidRPr="00E54D84">
        <w:rPr>
          <w:rFonts w:ascii="Times New Roman" w:hAnsi="Times New Roman" w:hint="eastAsia"/>
          <w:sz w:val="24"/>
          <w:szCs w:val="24"/>
        </w:rPr>
        <w:t xml:space="preserve">n parallel to FTA in the Asia Pacific and APEC serves as its </w:t>
      </w:r>
      <w:r w:rsidRPr="00E54D84">
        <w:rPr>
          <w:rFonts w:ascii="Times New Roman" w:hAnsi="Times New Roman"/>
          <w:sz w:val="24"/>
          <w:szCs w:val="24"/>
        </w:rPr>
        <w:t>‘</w:t>
      </w:r>
      <w:r w:rsidRPr="00E54D84">
        <w:rPr>
          <w:rFonts w:ascii="Times New Roman" w:hAnsi="Times New Roman" w:hint="eastAsia"/>
          <w:sz w:val="24"/>
          <w:szCs w:val="24"/>
        </w:rPr>
        <w:t>incubator</w:t>
      </w:r>
      <w:r w:rsidRPr="00E54D84">
        <w:rPr>
          <w:rFonts w:ascii="Times New Roman" w:hAnsi="Times New Roman"/>
          <w:sz w:val="24"/>
          <w:szCs w:val="24"/>
        </w:rPr>
        <w:t>’</w:t>
      </w:r>
      <w:r w:rsidRPr="00E54D84">
        <w:rPr>
          <w:rFonts w:ascii="Times New Roman" w:hAnsi="Times New Roman" w:hint="eastAsia"/>
          <w:sz w:val="24"/>
          <w:szCs w:val="24"/>
        </w:rPr>
        <w:t xml:space="preserve">. However, more than providing intellectual input into the process, APEC </w:t>
      </w:r>
      <w:proofErr w:type="gramStart"/>
      <w:r w:rsidRPr="00E54D84">
        <w:rPr>
          <w:rFonts w:ascii="Times New Roman" w:hAnsi="Times New Roman" w:hint="eastAsia"/>
          <w:sz w:val="24"/>
          <w:szCs w:val="24"/>
        </w:rPr>
        <w:t>build</w:t>
      </w:r>
      <w:proofErr w:type="gramEnd"/>
      <w:r w:rsidRPr="00E54D84">
        <w:rPr>
          <w:rFonts w:ascii="Times New Roman" w:hAnsi="Times New Roman" w:hint="eastAsia"/>
          <w:sz w:val="24"/>
          <w:szCs w:val="24"/>
        </w:rPr>
        <w:t xml:space="preserve"> a ground-base for FTAAP through </w:t>
      </w:r>
      <w:r w:rsidRPr="00E54D84">
        <w:rPr>
          <w:rFonts w:ascii="Times New Roman" w:hAnsi="Times New Roman"/>
          <w:sz w:val="24"/>
          <w:szCs w:val="24"/>
        </w:rPr>
        <w:t>achieving</w:t>
      </w:r>
      <w:r w:rsidRPr="00E54D84">
        <w:rPr>
          <w:rFonts w:ascii="Times New Roman" w:hAnsi="Times New Roman" w:hint="eastAsia"/>
          <w:sz w:val="24"/>
          <w:szCs w:val="24"/>
        </w:rPr>
        <w:t xml:space="preserve"> the Bogor Goals as much as possible. I wish this workshop clarifies this direction.</w:t>
      </w:r>
      <w:r>
        <w:rPr>
          <w:rStyle w:val="ac"/>
          <w:rFonts w:ascii="Times New Roman" w:hAnsi="Times New Roman"/>
          <w:sz w:val="24"/>
          <w:szCs w:val="24"/>
        </w:rPr>
        <w:footnoteReference w:id="1"/>
      </w:r>
      <w:r w:rsidRPr="00E54D84">
        <w:rPr>
          <w:rFonts w:ascii="Times New Roman" w:hAnsi="Times New Roman" w:hint="eastAsia"/>
          <w:sz w:val="24"/>
          <w:szCs w:val="24"/>
        </w:rPr>
        <w:t xml:space="preserve"> </w:t>
      </w:r>
    </w:p>
    <w:p w:rsidR="005C2AB7" w:rsidRPr="00E54D84" w:rsidRDefault="00E54D84" w:rsidP="00E54D84">
      <w:pPr>
        <w:ind w:firstLine="840"/>
        <w:rPr>
          <w:rFonts w:ascii="Times New Roman" w:hAnsi="Times New Roman"/>
          <w:sz w:val="24"/>
          <w:szCs w:val="24"/>
        </w:rPr>
      </w:pPr>
      <w:r w:rsidRPr="00E54D84">
        <w:rPr>
          <w:rFonts w:ascii="Times New Roman" w:hAnsi="Times New Roman" w:hint="eastAsia"/>
          <w:sz w:val="24"/>
          <w:szCs w:val="24"/>
        </w:rPr>
        <w:t xml:space="preserve">Leaders stressed that their REI efforts contributed to the continued rapid </w:t>
      </w:r>
      <w:proofErr w:type="gramStart"/>
      <w:r w:rsidRPr="00E54D84">
        <w:rPr>
          <w:rFonts w:ascii="Times New Roman" w:hAnsi="Times New Roman" w:hint="eastAsia"/>
          <w:sz w:val="24"/>
          <w:szCs w:val="24"/>
        </w:rPr>
        <w:t>growth</w:t>
      </w:r>
      <w:proofErr w:type="gramEnd"/>
      <w:r w:rsidRPr="00E54D84">
        <w:rPr>
          <w:rFonts w:ascii="Times New Roman" w:hAnsi="Times New Roman" w:hint="eastAsia"/>
          <w:sz w:val="24"/>
          <w:szCs w:val="24"/>
        </w:rPr>
        <w:t xml:space="preserve"> of the Asia Pacific but that trade and investment barriers still remained in sensitive sectors. Leaders committed that all economies, including remaining eight, continue to proceed toward the Bogor Goals. APEC is constrained by its </w:t>
      </w:r>
      <w:r w:rsidRPr="00E54D84">
        <w:rPr>
          <w:rFonts w:ascii="Times New Roman" w:hAnsi="Times New Roman"/>
          <w:sz w:val="24"/>
          <w:szCs w:val="24"/>
        </w:rPr>
        <w:t xml:space="preserve">non-binding modality </w:t>
      </w:r>
      <w:r w:rsidRPr="00E54D84">
        <w:rPr>
          <w:rFonts w:ascii="Times New Roman" w:hAnsi="Times New Roman" w:hint="eastAsia"/>
          <w:sz w:val="24"/>
          <w:szCs w:val="24"/>
        </w:rPr>
        <w:t>to achieve liberalization in sensitive sectors while WTO</w:t>
      </w:r>
      <w:r w:rsidRPr="00E54D84">
        <w:rPr>
          <w:rFonts w:ascii="Times New Roman" w:hAnsi="Times New Roman"/>
          <w:sz w:val="24"/>
          <w:szCs w:val="24"/>
        </w:rPr>
        <w:t>’</w:t>
      </w:r>
      <w:r w:rsidRPr="00E54D84">
        <w:rPr>
          <w:rFonts w:ascii="Times New Roman" w:hAnsi="Times New Roman" w:hint="eastAsia"/>
          <w:sz w:val="24"/>
          <w:szCs w:val="24"/>
        </w:rPr>
        <w:t xml:space="preserve">s DDA negotiation stumbled, APEC can achieve many in facilitation areas as well as NTB and services by means of its unique capacity building. In order to promote the IAP process, it is important for business, academics and all other APEC stakeholders to monitor the IAP </w:t>
      </w:r>
      <w:r w:rsidRPr="00E54D84">
        <w:rPr>
          <w:rFonts w:ascii="Times New Roman" w:hAnsi="Times New Roman" w:hint="eastAsia"/>
          <w:sz w:val="24"/>
          <w:szCs w:val="24"/>
        </w:rPr>
        <w:lastRenderedPageBreak/>
        <w:t>process and encourage officials to strengthen their efforts toward the Bogor Goals.</w:t>
      </w:r>
    </w:p>
    <w:p w:rsidR="005C2AB7" w:rsidRDefault="00100D76" w:rsidP="009A5B7D">
      <w:pPr>
        <w:ind w:firstLine="840"/>
        <w:rPr>
          <w:rFonts w:ascii="Times New Roman" w:hAnsi="Times New Roman"/>
          <w:sz w:val="24"/>
          <w:szCs w:val="24"/>
        </w:rPr>
      </w:pPr>
      <w:r>
        <w:rPr>
          <w:rFonts w:ascii="Times New Roman" w:hAnsi="Times New Roman" w:hint="eastAsia"/>
          <w:sz w:val="24"/>
          <w:szCs w:val="24"/>
        </w:rPr>
        <w:t xml:space="preserve">In order to </w:t>
      </w:r>
      <w:r>
        <w:rPr>
          <w:rFonts w:ascii="Times New Roman" w:hAnsi="Times New Roman"/>
          <w:sz w:val="24"/>
          <w:szCs w:val="24"/>
        </w:rPr>
        <w:t>fulfill</w:t>
      </w:r>
      <w:r>
        <w:rPr>
          <w:rFonts w:ascii="Times New Roman" w:hAnsi="Times New Roman" w:hint="eastAsia"/>
          <w:sz w:val="24"/>
          <w:szCs w:val="24"/>
        </w:rPr>
        <w:t xml:space="preserve"> the Leaders</w:t>
      </w:r>
      <w:r>
        <w:rPr>
          <w:rFonts w:ascii="Times New Roman" w:hAnsi="Times New Roman"/>
          <w:sz w:val="24"/>
          <w:szCs w:val="24"/>
        </w:rPr>
        <w:t>’</w:t>
      </w:r>
      <w:r>
        <w:rPr>
          <w:rFonts w:ascii="Times New Roman" w:hAnsi="Times New Roman" w:hint="eastAsia"/>
          <w:sz w:val="24"/>
          <w:szCs w:val="24"/>
        </w:rPr>
        <w:t xml:space="preserve"> commitment 2010, all APEC economies have renewed their IAP process under new guideline (</w:t>
      </w:r>
      <w:r w:rsidR="00962B34">
        <w:rPr>
          <w:rFonts w:ascii="Times New Roman" w:hAnsi="Times New Roman" w:hint="eastAsia"/>
          <w:sz w:val="24"/>
          <w:szCs w:val="24"/>
        </w:rPr>
        <w:t>l</w:t>
      </w:r>
      <w:r>
        <w:rPr>
          <w:rFonts w:ascii="Times New Roman" w:hAnsi="Times New Roman" w:hint="eastAsia"/>
          <w:sz w:val="24"/>
          <w:szCs w:val="24"/>
        </w:rPr>
        <w:t xml:space="preserve">et us call </w:t>
      </w:r>
      <w:r>
        <w:rPr>
          <w:rFonts w:ascii="Times New Roman" w:hAnsi="Times New Roman"/>
          <w:sz w:val="24"/>
          <w:szCs w:val="24"/>
        </w:rPr>
        <w:t>‘</w:t>
      </w:r>
      <w:r>
        <w:rPr>
          <w:rFonts w:ascii="Times New Roman" w:hAnsi="Times New Roman" w:hint="eastAsia"/>
          <w:sz w:val="24"/>
          <w:szCs w:val="24"/>
        </w:rPr>
        <w:t>New IAP process</w:t>
      </w:r>
      <w:r>
        <w:rPr>
          <w:rFonts w:ascii="Times New Roman" w:hAnsi="Times New Roman"/>
          <w:sz w:val="24"/>
          <w:szCs w:val="24"/>
        </w:rPr>
        <w:t>’</w:t>
      </w:r>
      <w:r>
        <w:rPr>
          <w:rFonts w:ascii="Times New Roman" w:hAnsi="Times New Roman" w:hint="eastAsia"/>
          <w:sz w:val="24"/>
          <w:szCs w:val="24"/>
        </w:rPr>
        <w:t xml:space="preserve">). </w:t>
      </w:r>
      <w:r w:rsidR="005C2AB7">
        <w:rPr>
          <w:rFonts w:ascii="Times New Roman" w:hAnsi="Times New Roman"/>
          <w:sz w:val="24"/>
          <w:szCs w:val="24"/>
        </w:rPr>
        <w:t xml:space="preserve">We have undertaken a careful review of the </w:t>
      </w:r>
      <w:r w:rsidR="00AA187E">
        <w:rPr>
          <w:rFonts w:ascii="Times New Roman" w:hAnsi="Times New Roman" w:hint="eastAsia"/>
          <w:sz w:val="24"/>
          <w:szCs w:val="24"/>
        </w:rPr>
        <w:t xml:space="preserve">new </w:t>
      </w:r>
      <w:r w:rsidR="005C2AB7">
        <w:rPr>
          <w:rFonts w:ascii="Times New Roman" w:hAnsi="Times New Roman"/>
          <w:sz w:val="24"/>
          <w:szCs w:val="24"/>
        </w:rPr>
        <w:t xml:space="preserve">IAPs and attempted an independent academic assessment of their efforts for achieving the Bogor Goals in 2020. How have they implemented in their IAPs the </w:t>
      </w:r>
      <w:r w:rsidR="005C2AB7" w:rsidRPr="007B4845">
        <w:rPr>
          <w:rFonts w:ascii="Times New Roman" w:hAnsi="Times New Roman"/>
          <w:i/>
          <w:sz w:val="24"/>
          <w:szCs w:val="24"/>
        </w:rPr>
        <w:t xml:space="preserve">Bogor Goals Progress Report </w:t>
      </w:r>
      <w:r w:rsidR="005C2AB7">
        <w:rPr>
          <w:rFonts w:ascii="Times New Roman" w:hAnsi="Times New Roman"/>
          <w:i/>
          <w:sz w:val="24"/>
          <w:szCs w:val="24"/>
        </w:rPr>
        <w:t>G</w:t>
      </w:r>
      <w:r w:rsidR="005C2AB7" w:rsidRPr="007B4845">
        <w:rPr>
          <w:rFonts w:ascii="Times New Roman" w:hAnsi="Times New Roman"/>
          <w:i/>
          <w:sz w:val="24"/>
          <w:szCs w:val="24"/>
        </w:rPr>
        <w:t>uidelines</w:t>
      </w:r>
      <w:r w:rsidR="005C2AB7">
        <w:rPr>
          <w:rFonts w:ascii="Times New Roman" w:hAnsi="Times New Roman"/>
          <w:sz w:val="24"/>
          <w:szCs w:val="24"/>
        </w:rPr>
        <w:t xml:space="preserve"> adopted last year? How much have they achieved toward the Bogor Goals at the current stage? In which areas do they need to strengthen their implementation? Although the mid-term assessment of 2010 adopted a group assessment of the thirteen economies, we attempt an objective assessment of individual economies by individual areas so that their remaining tasks will be clarified. We will conclude with our overall assessment and recommendations to the APEC SOM (Senior Officials Meeting) regarding how to strengthen the new IAP process. </w:t>
      </w:r>
    </w:p>
    <w:p w:rsidR="005C2AB7" w:rsidRPr="009A5B7D" w:rsidRDefault="005C2AB7" w:rsidP="009A5B7D">
      <w:pPr>
        <w:ind w:firstLine="840"/>
        <w:rPr>
          <w:rFonts w:ascii="Times New Roman" w:hAnsi="Times New Roman"/>
          <w:b/>
          <w:sz w:val="24"/>
          <w:szCs w:val="24"/>
        </w:rPr>
      </w:pPr>
    </w:p>
    <w:p w:rsidR="005C2AB7" w:rsidRDefault="005C2AB7" w:rsidP="00020F9A">
      <w:pPr>
        <w:pStyle w:val="a5"/>
        <w:numPr>
          <w:ilvl w:val="0"/>
          <w:numId w:val="1"/>
        </w:numPr>
        <w:ind w:leftChars="0"/>
        <w:rPr>
          <w:rFonts w:ascii="Times New Roman" w:hAnsi="Times New Roman"/>
          <w:b/>
          <w:sz w:val="24"/>
          <w:szCs w:val="24"/>
        </w:rPr>
      </w:pPr>
      <w:r w:rsidRPr="0045458F">
        <w:rPr>
          <w:rFonts w:ascii="Times New Roman" w:hAnsi="Times New Roman"/>
          <w:b/>
          <w:sz w:val="24"/>
          <w:szCs w:val="24"/>
        </w:rPr>
        <w:t xml:space="preserve">Mid-term Assessment and Continued Efforts </w:t>
      </w:r>
      <w:r>
        <w:rPr>
          <w:rFonts w:ascii="Times New Roman" w:hAnsi="Times New Roman"/>
          <w:b/>
          <w:sz w:val="24"/>
          <w:szCs w:val="24"/>
        </w:rPr>
        <w:t>toward</w:t>
      </w:r>
      <w:r w:rsidRPr="0045458F">
        <w:rPr>
          <w:rFonts w:ascii="Times New Roman" w:hAnsi="Times New Roman"/>
          <w:b/>
          <w:sz w:val="24"/>
          <w:szCs w:val="24"/>
        </w:rPr>
        <w:t xml:space="preserve"> 2020</w:t>
      </w:r>
    </w:p>
    <w:p w:rsidR="005C2AB7" w:rsidRDefault="005C2AB7" w:rsidP="00B8761A">
      <w:pPr>
        <w:ind w:firstLine="840"/>
        <w:rPr>
          <w:rFonts w:ascii="Times New Roman" w:hAnsi="Times New Roman"/>
          <w:sz w:val="24"/>
          <w:szCs w:val="24"/>
        </w:rPr>
      </w:pPr>
      <w:r w:rsidRPr="00127EC1">
        <w:rPr>
          <w:rFonts w:ascii="Times New Roman" w:hAnsi="Times New Roman"/>
          <w:sz w:val="24"/>
          <w:szCs w:val="24"/>
        </w:rPr>
        <w:t xml:space="preserve">Throughout </w:t>
      </w:r>
      <w:r>
        <w:rPr>
          <w:rFonts w:ascii="Times New Roman" w:hAnsi="Times New Roman"/>
          <w:sz w:val="24"/>
          <w:szCs w:val="24"/>
        </w:rPr>
        <w:t>2010,</w:t>
      </w:r>
      <w:r w:rsidRPr="00127EC1">
        <w:rPr>
          <w:rFonts w:ascii="Times New Roman" w:hAnsi="Times New Roman"/>
          <w:sz w:val="24"/>
          <w:szCs w:val="24"/>
        </w:rPr>
        <w:t xml:space="preserve"> APEC</w:t>
      </w:r>
      <w:r>
        <w:rPr>
          <w:rFonts w:ascii="Times New Roman" w:hAnsi="Times New Roman"/>
          <w:sz w:val="24"/>
          <w:szCs w:val="24"/>
        </w:rPr>
        <w:t>/SOM</w:t>
      </w:r>
      <w:r w:rsidRPr="00127EC1">
        <w:rPr>
          <w:rFonts w:ascii="Times New Roman" w:hAnsi="Times New Roman"/>
          <w:sz w:val="24"/>
          <w:szCs w:val="24"/>
        </w:rPr>
        <w:t xml:space="preserve"> undertook a detailed examination of individual economies’ achievement </w:t>
      </w:r>
      <w:r>
        <w:rPr>
          <w:rFonts w:ascii="Times New Roman" w:hAnsi="Times New Roman"/>
          <w:sz w:val="24"/>
          <w:szCs w:val="24"/>
        </w:rPr>
        <w:t>toward</w:t>
      </w:r>
      <w:r w:rsidRPr="00127EC1">
        <w:rPr>
          <w:rFonts w:ascii="Times New Roman" w:hAnsi="Times New Roman"/>
          <w:sz w:val="24"/>
          <w:szCs w:val="24"/>
        </w:rPr>
        <w:t xml:space="preserve"> the Bogo</w:t>
      </w:r>
      <w:r>
        <w:rPr>
          <w:rFonts w:ascii="Times New Roman" w:hAnsi="Times New Roman"/>
          <w:sz w:val="24"/>
          <w:szCs w:val="24"/>
        </w:rPr>
        <w:t>r</w:t>
      </w:r>
      <w:r w:rsidRPr="00127EC1">
        <w:rPr>
          <w:rFonts w:ascii="Times New Roman" w:hAnsi="Times New Roman"/>
          <w:sz w:val="24"/>
          <w:szCs w:val="24"/>
        </w:rPr>
        <w:t xml:space="preserve"> Goals</w:t>
      </w:r>
      <w:r>
        <w:rPr>
          <w:rFonts w:ascii="Times New Roman" w:hAnsi="Times New Roman"/>
          <w:sz w:val="24"/>
          <w:szCs w:val="24"/>
        </w:rPr>
        <w:t xml:space="preserve"> (APEC/SOM 2010)</w:t>
      </w:r>
      <w:r w:rsidRPr="00127EC1">
        <w:rPr>
          <w:rFonts w:ascii="Times New Roman" w:hAnsi="Times New Roman"/>
          <w:sz w:val="24"/>
          <w:szCs w:val="24"/>
        </w:rPr>
        <w:t xml:space="preserve">. Only the group assessment was published of its thirteen economies, </w:t>
      </w:r>
      <w:r>
        <w:rPr>
          <w:rFonts w:ascii="Times New Roman" w:hAnsi="Times New Roman"/>
          <w:sz w:val="24"/>
          <w:szCs w:val="24"/>
        </w:rPr>
        <w:t xml:space="preserve">i.e., </w:t>
      </w:r>
      <w:r w:rsidRPr="00127EC1">
        <w:rPr>
          <w:rFonts w:ascii="Times New Roman" w:hAnsi="Times New Roman"/>
          <w:sz w:val="24"/>
          <w:szCs w:val="24"/>
        </w:rPr>
        <w:t>five industrialized economies designated to achieve the free and open trade by 2010 plus eight volunteer economies</w:t>
      </w:r>
      <w:r>
        <w:rPr>
          <w:rFonts w:ascii="Times New Roman" w:hAnsi="Times New Roman"/>
          <w:sz w:val="24"/>
          <w:szCs w:val="24"/>
        </w:rPr>
        <w:t xml:space="preserve"> (Chile, Hong Kong China, Republic of Korea (ROK), Malaysia, Mexico, Peru, Singapore, and Chinese Taipei)</w:t>
      </w:r>
      <w:r w:rsidRPr="00127EC1">
        <w:rPr>
          <w:rFonts w:ascii="Times New Roman" w:hAnsi="Times New Roman"/>
          <w:sz w:val="24"/>
          <w:szCs w:val="24"/>
        </w:rPr>
        <w:t xml:space="preserve">. </w:t>
      </w:r>
      <w:r>
        <w:rPr>
          <w:rFonts w:ascii="Times New Roman" w:hAnsi="Times New Roman"/>
          <w:sz w:val="24"/>
          <w:szCs w:val="24"/>
        </w:rPr>
        <w:t>APEC leaders endorsed the report and concluded</w:t>
      </w:r>
      <w:r w:rsidRPr="00127EC1">
        <w:rPr>
          <w:rFonts w:ascii="Times New Roman" w:hAnsi="Times New Roman"/>
          <w:sz w:val="24"/>
          <w:szCs w:val="24"/>
        </w:rPr>
        <w:t xml:space="preserve"> that APEC economies ha</w:t>
      </w:r>
      <w:r>
        <w:rPr>
          <w:rFonts w:ascii="Times New Roman" w:hAnsi="Times New Roman"/>
          <w:sz w:val="24"/>
          <w:szCs w:val="24"/>
        </w:rPr>
        <w:t>d</w:t>
      </w:r>
      <w:r w:rsidRPr="00127EC1">
        <w:rPr>
          <w:rFonts w:ascii="Times New Roman" w:hAnsi="Times New Roman"/>
          <w:sz w:val="24"/>
          <w:szCs w:val="24"/>
        </w:rPr>
        <w:t xml:space="preserve"> achieved a high growth for the past fifteen years and </w:t>
      </w:r>
      <w:r>
        <w:rPr>
          <w:rFonts w:ascii="Times New Roman" w:hAnsi="Times New Roman"/>
          <w:sz w:val="24"/>
          <w:szCs w:val="24"/>
        </w:rPr>
        <w:t>boost</w:t>
      </w:r>
      <w:r w:rsidRPr="00127EC1">
        <w:rPr>
          <w:rFonts w:ascii="Times New Roman" w:hAnsi="Times New Roman"/>
          <w:sz w:val="24"/>
          <w:szCs w:val="24"/>
        </w:rPr>
        <w:t xml:space="preserve"> the world economy owing to the members’ efforts to achieve the Bogor Goals.</w:t>
      </w:r>
      <w:r>
        <w:rPr>
          <w:rFonts w:ascii="Times New Roman" w:hAnsi="Times New Roman"/>
          <w:sz w:val="24"/>
          <w:szCs w:val="24"/>
        </w:rPr>
        <w:t xml:space="preserve"> (APEC/LM 2010a)</w:t>
      </w:r>
      <w:r w:rsidRPr="00127EC1">
        <w:rPr>
          <w:rFonts w:ascii="Times New Roman" w:hAnsi="Times New Roman"/>
          <w:sz w:val="24"/>
          <w:szCs w:val="24"/>
        </w:rPr>
        <w:t xml:space="preserve"> </w:t>
      </w:r>
    </w:p>
    <w:p w:rsidR="005C2AB7" w:rsidRDefault="005C2AB7" w:rsidP="00B8761A">
      <w:pPr>
        <w:ind w:firstLine="840"/>
        <w:rPr>
          <w:rFonts w:ascii="Times New Roman" w:hAnsi="Times New Roman"/>
          <w:sz w:val="24"/>
          <w:szCs w:val="24"/>
        </w:rPr>
      </w:pPr>
      <w:r w:rsidRPr="00127EC1">
        <w:rPr>
          <w:rFonts w:ascii="Times New Roman" w:hAnsi="Times New Roman"/>
          <w:sz w:val="24"/>
          <w:szCs w:val="24"/>
        </w:rPr>
        <w:t xml:space="preserve">However, </w:t>
      </w:r>
      <w:r>
        <w:rPr>
          <w:rFonts w:ascii="Times New Roman" w:hAnsi="Times New Roman"/>
          <w:sz w:val="24"/>
          <w:szCs w:val="24"/>
        </w:rPr>
        <w:t xml:space="preserve">they </w:t>
      </w:r>
      <w:r w:rsidRPr="00127EC1">
        <w:rPr>
          <w:rFonts w:ascii="Times New Roman" w:hAnsi="Times New Roman"/>
          <w:sz w:val="24"/>
          <w:szCs w:val="24"/>
        </w:rPr>
        <w:t xml:space="preserve">also indicated that impediments still remained in six sectors </w:t>
      </w:r>
      <w:r>
        <w:rPr>
          <w:rFonts w:ascii="Times New Roman" w:hAnsi="Times New Roman"/>
          <w:sz w:val="24"/>
          <w:szCs w:val="24"/>
        </w:rPr>
        <w:t>as follows;</w:t>
      </w:r>
    </w:p>
    <w:p w:rsidR="005C2AB7" w:rsidRPr="00D94038" w:rsidRDefault="005C2AB7" w:rsidP="00B8761A">
      <w:pPr>
        <w:numPr>
          <w:ilvl w:val="0"/>
          <w:numId w:val="2"/>
        </w:numPr>
        <w:rPr>
          <w:rFonts w:ascii="Times New Roman" w:hAnsi="Times New Roman"/>
          <w:sz w:val="24"/>
        </w:rPr>
      </w:pPr>
      <w:r>
        <w:rPr>
          <w:rFonts w:ascii="Times New Roman" w:hAnsi="Times New Roman"/>
          <w:sz w:val="24"/>
        </w:rPr>
        <w:t>H</w:t>
      </w:r>
      <w:r w:rsidRPr="00D94038">
        <w:rPr>
          <w:rFonts w:ascii="Times New Roman" w:hAnsi="Times New Roman"/>
          <w:sz w:val="24"/>
        </w:rPr>
        <w:t xml:space="preserve">igher tariffs in agricultural products and textile and clothing, </w:t>
      </w:r>
    </w:p>
    <w:p w:rsidR="005C2AB7" w:rsidRPr="00D94038" w:rsidRDefault="005C2AB7" w:rsidP="00B8761A">
      <w:pPr>
        <w:numPr>
          <w:ilvl w:val="0"/>
          <w:numId w:val="2"/>
        </w:numPr>
        <w:rPr>
          <w:rFonts w:ascii="Times New Roman" w:hAnsi="Times New Roman"/>
          <w:sz w:val="24"/>
        </w:rPr>
      </w:pPr>
      <w:r>
        <w:rPr>
          <w:rFonts w:ascii="Times New Roman" w:hAnsi="Times New Roman"/>
          <w:sz w:val="24"/>
        </w:rPr>
        <w:t>R</w:t>
      </w:r>
      <w:r w:rsidRPr="00D94038">
        <w:rPr>
          <w:rFonts w:ascii="Times New Roman" w:hAnsi="Times New Roman"/>
          <w:sz w:val="24"/>
        </w:rPr>
        <w:t>emaining restrictions in financial, telecommunications, transportation, and audiovisual services, and the movement of people least liberalized,</w:t>
      </w:r>
    </w:p>
    <w:p w:rsidR="005C2AB7" w:rsidRPr="00D94038" w:rsidRDefault="005C2AB7" w:rsidP="00B8761A">
      <w:pPr>
        <w:numPr>
          <w:ilvl w:val="0"/>
          <w:numId w:val="2"/>
        </w:numPr>
        <w:rPr>
          <w:rFonts w:ascii="Times New Roman" w:hAnsi="Times New Roman"/>
          <w:sz w:val="24"/>
        </w:rPr>
      </w:pPr>
      <w:r>
        <w:rPr>
          <w:rFonts w:ascii="Times New Roman" w:hAnsi="Times New Roman"/>
          <w:sz w:val="24"/>
        </w:rPr>
        <w:t>S</w:t>
      </w:r>
      <w:r w:rsidRPr="00D94038">
        <w:rPr>
          <w:rFonts w:ascii="Times New Roman" w:hAnsi="Times New Roman"/>
          <w:sz w:val="24"/>
        </w:rPr>
        <w:t>ectoral investment restrictions in the form of prohibitions or capital ceiling and continuing general screening system.</w:t>
      </w:r>
    </w:p>
    <w:p w:rsidR="005C2AB7" w:rsidRPr="00D94038" w:rsidRDefault="005C2AB7" w:rsidP="00B8761A">
      <w:pPr>
        <w:numPr>
          <w:ilvl w:val="0"/>
          <w:numId w:val="2"/>
        </w:numPr>
        <w:rPr>
          <w:rFonts w:ascii="Times New Roman" w:hAnsi="Times New Roman"/>
          <w:sz w:val="24"/>
        </w:rPr>
      </w:pPr>
      <w:r w:rsidRPr="00D94038">
        <w:rPr>
          <w:rFonts w:ascii="Times New Roman" w:hAnsi="Times New Roman"/>
          <w:sz w:val="24"/>
        </w:rPr>
        <w:t xml:space="preserve">Non-tariff measures need further </w:t>
      </w:r>
      <w:r>
        <w:rPr>
          <w:rFonts w:ascii="Times New Roman" w:hAnsi="Times New Roman"/>
          <w:sz w:val="24"/>
        </w:rPr>
        <w:t>liberalization</w:t>
      </w:r>
    </w:p>
    <w:p w:rsidR="005C2AB7" w:rsidRPr="00D94038" w:rsidRDefault="005C2AB7" w:rsidP="00B8761A">
      <w:pPr>
        <w:numPr>
          <w:ilvl w:val="0"/>
          <w:numId w:val="2"/>
        </w:numPr>
        <w:rPr>
          <w:rFonts w:ascii="Times New Roman" w:hAnsi="Times New Roman"/>
          <w:sz w:val="24"/>
        </w:rPr>
      </w:pPr>
      <w:r w:rsidRPr="00D94038">
        <w:rPr>
          <w:rFonts w:ascii="Times New Roman" w:hAnsi="Times New Roman"/>
          <w:sz w:val="24"/>
        </w:rPr>
        <w:t>Further works need to be done in standard and conformance, customs procedures, intellectual property rights, and government procurement,</w:t>
      </w:r>
    </w:p>
    <w:p w:rsidR="005C2AB7" w:rsidRDefault="005C2AB7" w:rsidP="00B8761A">
      <w:pPr>
        <w:numPr>
          <w:ilvl w:val="0"/>
          <w:numId w:val="2"/>
        </w:numPr>
        <w:rPr>
          <w:rFonts w:ascii="Times New Roman" w:hAnsi="Times New Roman"/>
          <w:sz w:val="24"/>
        </w:rPr>
      </w:pPr>
      <w:r w:rsidRPr="00D94038">
        <w:rPr>
          <w:rFonts w:ascii="Times New Roman" w:hAnsi="Times New Roman"/>
          <w:sz w:val="24"/>
        </w:rPr>
        <w:t>Behind-the-border issues need to be addressed by facilitating structural reform</w:t>
      </w:r>
      <w:r>
        <w:rPr>
          <w:rFonts w:ascii="Times New Roman" w:hAnsi="Times New Roman"/>
          <w:sz w:val="24"/>
        </w:rPr>
        <w:t>;</w:t>
      </w:r>
    </w:p>
    <w:p w:rsidR="005C2AB7" w:rsidRPr="00B8761A" w:rsidRDefault="005C2AB7" w:rsidP="00B8761A">
      <w:pPr>
        <w:rPr>
          <w:rFonts w:ascii="Times New Roman" w:hAnsi="Times New Roman"/>
          <w:sz w:val="24"/>
        </w:rPr>
      </w:pPr>
      <w:proofErr w:type="gramStart"/>
      <w:r w:rsidRPr="00B8761A">
        <w:rPr>
          <w:rFonts w:ascii="Times New Roman" w:hAnsi="Times New Roman"/>
          <w:sz w:val="24"/>
          <w:szCs w:val="24"/>
        </w:rPr>
        <w:t>and</w:t>
      </w:r>
      <w:proofErr w:type="gramEnd"/>
      <w:r w:rsidRPr="00B8761A">
        <w:rPr>
          <w:rFonts w:ascii="Times New Roman" w:hAnsi="Times New Roman"/>
          <w:sz w:val="24"/>
          <w:szCs w:val="24"/>
        </w:rPr>
        <w:t xml:space="preserve"> </w:t>
      </w:r>
      <w:r w:rsidR="00962B34">
        <w:rPr>
          <w:rFonts w:ascii="Times New Roman" w:hAnsi="Times New Roman" w:hint="eastAsia"/>
          <w:sz w:val="24"/>
          <w:szCs w:val="24"/>
        </w:rPr>
        <w:t xml:space="preserve">they </w:t>
      </w:r>
      <w:r w:rsidRPr="00B8761A">
        <w:rPr>
          <w:rFonts w:ascii="Times New Roman" w:hAnsi="Times New Roman"/>
          <w:sz w:val="24"/>
          <w:szCs w:val="24"/>
        </w:rPr>
        <w:t xml:space="preserve">stressed that all APEC economies should continue their efforts of eliminating </w:t>
      </w:r>
      <w:r w:rsidRPr="00B8761A">
        <w:rPr>
          <w:rFonts w:ascii="Times New Roman" w:hAnsi="Times New Roman"/>
          <w:sz w:val="24"/>
          <w:szCs w:val="24"/>
        </w:rPr>
        <w:lastRenderedPageBreak/>
        <w:t>them for the remaining ten years until 2020</w:t>
      </w:r>
      <w:r>
        <w:rPr>
          <w:rFonts w:ascii="Times New Roman" w:hAnsi="Times New Roman"/>
          <w:sz w:val="24"/>
          <w:szCs w:val="24"/>
        </w:rPr>
        <w:t xml:space="preserve"> (APEC/LM 2010a)</w:t>
      </w:r>
      <w:r w:rsidRPr="00B8761A">
        <w:rPr>
          <w:rFonts w:ascii="Times New Roman" w:hAnsi="Times New Roman"/>
          <w:sz w:val="24"/>
          <w:szCs w:val="24"/>
        </w:rPr>
        <w:t xml:space="preserve">. </w:t>
      </w:r>
    </w:p>
    <w:p w:rsidR="005C2AB7" w:rsidRDefault="005C2AB7" w:rsidP="00B8761A">
      <w:pPr>
        <w:ind w:firstLine="840"/>
        <w:rPr>
          <w:rFonts w:ascii="Times New Roman" w:hAnsi="Times New Roman"/>
          <w:sz w:val="24"/>
          <w:szCs w:val="24"/>
        </w:rPr>
      </w:pPr>
      <w:r w:rsidRPr="00127EC1">
        <w:rPr>
          <w:rFonts w:ascii="Times New Roman" w:hAnsi="Times New Roman"/>
          <w:sz w:val="24"/>
          <w:szCs w:val="24"/>
        </w:rPr>
        <w:t xml:space="preserve">This </w:t>
      </w:r>
      <w:r>
        <w:rPr>
          <w:rFonts w:ascii="Times New Roman" w:hAnsi="Times New Roman"/>
          <w:sz w:val="24"/>
          <w:szCs w:val="24"/>
        </w:rPr>
        <w:t>was</w:t>
      </w:r>
      <w:r w:rsidRPr="00127EC1">
        <w:rPr>
          <w:rFonts w:ascii="Times New Roman" w:hAnsi="Times New Roman"/>
          <w:sz w:val="24"/>
          <w:szCs w:val="24"/>
        </w:rPr>
        <w:t xml:space="preserve"> a fair assessment of APEC’s achievement, considering the severe constraints that the WTO/DDA negotiation has </w:t>
      </w:r>
      <w:r>
        <w:rPr>
          <w:rFonts w:ascii="Times New Roman" w:hAnsi="Times New Roman"/>
          <w:sz w:val="24"/>
          <w:szCs w:val="24"/>
        </w:rPr>
        <w:t xml:space="preserve">now </w:t>
      </w:r>
      <w:r w:rsidRPr="00127EC1">
        <w:rPr>
          <w:rFonts w:ascii="Times New Roman" w:hAnsi="Times New Roman"/>
          <w:sz w:val="24"/>
          <w:szCs w:val="24"/>
        </w:rPr>
        <w:t xml:space="preserve">got stumbled and the Bogor process has been implemented under the modality of non-binding liberalization. APEC’s TILF process will continue for all APEC economies, including the 13 economies </w:t>
      </w:r>
      <w:r>
        <w:rPr>
          <w:rFonts w:ascii="Times New Roman" w:hAnsi="Times New Roman"/>
          <w:sz w:val="24"/>
          <w:szCs w:val="24"/>
        </w:rPr>
        <w:t xml:space="preserve">mentioned </w:t>
      </w:r>
      <w:r w:rsidRPr="00127EC1">
        <w:rPr>
          <w:rFonts w:ascii="Times New Roman" w:hAnsi="Times New Roman"/>
          <w:sz w:val="24"/>
          <w:szCs w:val="24"/>
        </w:rPr>
        <w:t xml:space="preserve">  above. </w:t>
      </w:r>
    </w:p>
    <w:p w:rsidR="005C2AB7" w:rsidRDefault="005C2AB7" w:rsidP="00B8761A">
      <w:pPr>
        <w:ind w:firstLine="840"/>
        <w:rPr>
          <w:rFonts w:ascii="Times New Roman" w:hAnsi="Times New Roman"/>
          <w:sz w:val="24"/>
          <w:szCs w:val="24"/>
        </w:rPr>
      </w:pPr>
      <w:r>
        <w:rPr>
          <w:rFonts w:ascii="Times New Roman" w:hAnsi="Times New Roman"/>
          <w:sz w:val="24"/>
          <w:szCs w:val="24"/>
        </w:rPr>
        <w:t xml:space="preserve">On the other hand, APEC Leaders had set Free Trade Area </w:t>
      </w:r>
      <w:r w:rsidR="00962B34">
        <w:rPr>
          <w:rFonts w:ascii="Times New Roman" w:hAnsi="Times New Roman" w:hint="eastAsia"/>
          <w:sz w:val="24"/>
          <w:szCs w:val="24"/>
        </w:rPr>
        <w:t>of</w:t>
      </w:r>
      <w:r>
        <w:rPr>
          <w:rFonts w:ascii="Times New Roman" w:hAnsi="Times New Roman"/>
          <w:sz w:val="24"/>
          <w:szCs w:val="24"/>
        </w:rPr>
        <w:t xml:space="preserve"> the Asia</w:t>
      </w:r>
      <w:r w:rsidR="00962B34">
        <w:rPr>
          <w:rFonts w:ascii="Times New Roman" w:hAnsi="Times New Roman" w:hint="eastAsia"/>
          <w:sz w:val="24"/>
          <w:szCs w:val="24"/>
        </w:rPr>
        <w:t>-</w:t>
      </w:r>
      <w:r>
        <w:rPr>
          <w:rFonts w:ascii="Times New Roman" w:hAnsi="Times New Roman"/>
          <w:sz w:val="24"/>
          <w:szCs w:val="24"/>
        </w:rPr>
        <w:t xml:space="preserve">Pacific (FTAAP) as a long-term goal beyond the Bogor Goals since 2006 and suggested that </w:t>
      </w:r>
    </w:p>
    <w:p w:rsidR="005C2AB7" w:rsidRPr="00D94038" w:rsidRDefault="005C2AB7" w:rsidP="00AA2BBF">
      <w:pPr>
        <w:ind w:firstLine="840"/>
        <w:rPr>
          <w:rFonts w:ascii="Times New Roman" w:hAnsi="Times New Roman"/>
          <w:sz w:val="24"/>
          <w:szCs w:val="24"/>
        </w:rPr>
      </w:pPr>
      <w:r w:rsidRPr="00D94038">
        <w:rPr>
          <w:rFonts w:ascii="Times New Roman" w:hAnsi="Times New Roman"/>
          <w:sz w:val="24"/>
          <w:szCs w:val="24"/>
        </w:rPr>
        <w:t xml:space="preserve">‘It should be pursued as a comprehensive FTA by developing and building on ongoing regional undertakings such as ASEAN+3, ASEAN+6, and TPP. To this end APEC will make </w:t>
      </w:r>
      <w:r w:rsidRPr="00097B85">
        <w:rPr>
          <w:rFonts w:ascii="Times New Roman" w:hAnsi="Times New Roman"/>
          <w:sz w:val="24"/>
          <w:szCs w:val="24"/>
          <w:u w:val="single"/>
        </w:rPr>
        <w:t>an important meaningful contribution as an incubator of a</w:t>
      </w:r>
      <w:r w:rsidR="00962B34">
        <w:rPr>
          <w:rFonts w:ascii="Times New Roman" w:hAnsi="Times New Roman" w:hint="eastAsia"/>
          <w:sz w:val="24"/>
          <w:szCs w:val="24"/>
          <w:u w:val="single"/>
        </w:rPr>
        <w:t>n</w:t>
      </w:r>
      <w:r w:rsidRPr="00097B85">
        <w:rPr>
          <w:rFonts w:ascii="Times New Roman" w:hAnsi="Times New Roman"/>
          <w:sz w:val="24"/>
          <w:szCs w:val="24"/>
          <w:u w:val="single"/>
        </w:rPr>
        <w:t xml:space="preserve"> FTAAP by providing leadership and intellectual input into the </w:t>
      </w:r>
      <w:proofErr w:type="gramStart"/>
      <w:r w:rsidRPr="00097B85">
        <w:rPr>
          <w:rFonts w:ascii="Times New Roman" w:hAnsi="Times New Roman"/>
          <w:sz w:val="24"/>
          <w:szCs w:val="24"/>
          <w:u w:val="single"/>
        </w:rPr>
        <w:t>process</w:t>
      </w:r>
      <w:r w:rsidRPr="00D94038">
        <w:rPr>
          <w:rFonts w:ascii="Times New Roman" w:hAnsi="Times New Roman"/>
          <w:sz w:val="24"/>
          <w:szCs w:val="24"/>
        </w:rPr>
        <w:t>’</w:t>
      </w:r>
      <w:proofErr w:type="gramEnd"/>
      <w:r w:rsidRPr="00D94038">
        <w:rPr>
          <w:rFonts w:ascii="Times New Roman" w:hAnsi="Times New Roman"/>
          <w:sz w:val="24"/>
          <w:szCs w:val="24"/>
        </w:rPr>
        <w:t xml:space="preserve">. </w:t>
      </w:r>
      <w:proofErr w:type="gramStart"/>
      <w:r w:rsidRPr="00D94038">
        <w:rPr>
          <w:rFonts w:ascii="Times New Roman" w:hAnsi="Times New Roman"/>
          <w:sz w:val="24"/>
          <w:szCs w:val="24"/>
        </w:rPr>
        <w:t>(APEC/LM 2010</w:t>
      </w:r>
      <w:r>
        <w:rPr>
          <w:rFonts w:ascii="Times New Roman" w:hAnsi="Times New Roman"/>
          <w:sz w:val="24"/>
          <w:szCs w:val="24"/>
        </w:rPr>
        <w:t>b).</w:t>
      </w:r>
      <w:proofErr w:type="gramEnd"/>
      <w:r>
        <w:rPr>
          <w:rFonts w:ascii="Times New Roman" w:hAnsi="Times New Roman"/>
          <w:sz w:val="24"/>
          <w:szCs w:val="24"/>
        </w:rPr>
        <w:t xml:space="preserve"> </w:t>
      </w:r>
    </w:p>
    <w:p w:rsidR="005C2AB7" w:rsidRPr="00127EC1" w:rsidRDefault="005C2AB7" w:rsidP="00B8761A">
      <w:pPr>
        <w:ind w:firstLine="840"/>
        <w:rPr>
          <w:rFonts w:ascii="Times New Roman" w:hAnsi="Times New Roman"/>
          <w:sz w:val="24"/>
          <w:szCs w:val="24"/>
        </w:rPr>
      </w:pPr>
      <w:r>
        <w:rPr>
          <w:rFonts w:ascii="Times New Roman" w:hAnsi="Times New Roman"/>
          <w:sz w:val="24"/>
          <w:szCs w:val="24"/>
        </w:rPr>
        <w:t>It is not clear how APEC’s continued efforts toward the Bogor Goals serve for FTAAP but many working for APEC will share that the APEC-wide TILF will build a ground base of FTAAP</w:t>
      </w:r>
      <w:r w:rsidR="00362AED">
        <w:rPr>
          <w:rFonts w:ascii="Times New Roman" w:hAnsi="Times New Roman" w:hint="eastAsia"/>
          <w:sz w:val="24"/>
          <w:szCs w:val="24"/>
        </w:rPr>
        <w:t>. (Yamazawa 2011, Chapter 7 and APEC/PSU 2010)</w:t>
      </w:r>
      <w:r>
        <w:rPr>
          <w:rFonts w:ascii="Times New Roman" w:hAnsi="Times New Roman"/>
          <w:sz w:val="24"/>
          <w:szCs w:val="24"/>
        </w:rPr>
        <w:t xml:space="preserve"> </w:t>
      </w:r>
    </w:p>
    <w:p w:rsidR="005C2AB7" w:rsidRDefault="005C2AB7" w:rsidP="00502D01">
      <w:pPr>
        <w:rPr>
          <w:rFonts w:ascii="Times New Roman" w:hAnsi="Times New Roman"/>
          <w:sz w:val="24"/>
          <w:szCs w:val="24"/>
        </w:rPr>
      </w:pPr>
      <w:r w:rsidRPr="00127EC1">
        <w:rPr>
          <w:rFonts w:ascii="Times New Roman" w:hAnsi="Times New Roman"/>
          <w:sz w:val="24"/>
          <w:szCs w:val="24"/>
        </w:rPr>
        <w:t xml:space="preserve">    </w:t>
      </w:r>
    </w:p>
    <w:p w:rsidR="005C2AB7" w:rsidRPr="00127EC1" w:rsidRDefault="005C2AB7" w:rsidP="00502D01">
      <w:pPr>
        <w:rPr>
          <w:rFonts w:ascii="Times New Roman" w:hAnsi="Times New Roman"/>
          <w:b/>
          <w:sz w:val="24"/>
          <w:szCs w:val="24"/>
        </w:rPr>
      </w:pPr>
      <w:r>
        <w:rPr>
          <w:rFonts w:ascii="Times New Roman" w:hAnsi="Times New Roman"/>
          <w:b/>
          <w:sz w:val="24"/>
          <w:szCs w:val="24"/>
        </w:rPr>
        <w:t xml:space="preserve">3. </w:t>
      </w:r>
      <w:r w:rsidRPr="0045458F">
        <w:rPr>
          <w:rFonts w:ascii="Times New Roman" w:hAnsi="Times New Roman"/>
          <w:b/>
          <w:sz w:val="24"/>
          <w:szCs w:val="24"/>
        </w:rPr>
        <w:t>Start of the New IAP Process</w:t>
      </w:r>
      <w:r w:rsidRPr="00127EC1">
        <w:rPr>
          <w:rFonts w:ascii="Times New Roman" w:hAnsi="Times New Roman"/>
          <w:b/>
          <w:sz w:val="24"/>
          <w:szCs w:val="24"/>
        </w:rPr>
        <w:t xml:space="preserve">  </w:t>
      </w:r>
    </w:p>
    <w:p w:rsidR="005C2AB7" w:rsidRPr="00BA1D41" w:rsidRDefault="005C2AB7" w:rsidP="008B6A03">
      <w:pPr>
        <w:ind w:firstLine="840"/>
        <w:rPr>
          <w:rFonts w:ascii="Times New Roman" w:hAnsi="Times New Roman"/>
          <w:sz w:val="24"/>
          <w:szCs w:val="24"/>
        </w:rPr>
      </w:pPr>
      <w:r w:rsidRPr="00BA1D41">
        <w:rPr>
          <w:rFonts w:ascii="Times New Roman" w:hAnsi="Times New Roman"/>
          <w:sz w:val="24"/>
          <w:szCs w:val="24"/>
        </w:rPr>
        <w:t xml:space="preserve">In November 2011 </w:t>
      </w:r>
      <w:r>
        <w:rPr>
          <w:rFonts w:ascii="Times New Roman" w:hAnsi="Times New Roman"/>
          <w:sz w:val="24"/>
          <w:szCs w:val="24"/>
        </w:rPr>
        <w:t xml:space="preserve">Honolulu, </w:t>
      </w:r>
      <w:r w:rsidRPr="00BA1D41">
        <w:rPr>
          <w:rFonts w:ascii="Times New Roman" w:hAnsi="Times New Roman"/>
          <w:sz w:val="24"/>
          <w:szCs w:val="24"/>
        </w:rPr>
        <w:t xml:space="preserve">APEC Ministers reported on progress </w:t>
      </w:r>
      <w:r>
        <w:rPr>
          <w:rFonts w:ascii="Times New Roman" w:hAnsi="Times New Roman"/>
          <w:sz w:val="24"/>
          <w:szCs w:val="24"/>
        </w:rPr>
        <w:t>toward</w:t>
      </w:r>
      <w:r w:rsidRPr="00BA1D41">
        <w:rPr>
          <w:rFonts w:ascii="Times New Roman" w:hAnsi="Times New Roman"/>
          <w:sz w:val="24"/>
          <w:szCs w:val="24"/>
        </w:rPr>
        <w:t xml:space="preserve"> achievement for the Bogor Goals</w:t>
      </w:r>
      <w:r>
        <w:rPr>
          <w:rFonts w:ascii="Times New Roman" w:hAnsi="Times New Roman"/>
          <w:sz w:val="24"/>
          <w:szCs w:val="24"/>
        </w:rPr>
        <w:t>,</w:t>
      </w:r>
      <w:r w:rsidRPr="00BA1D41">
        <w:rPr>
          <w:rFonts w:ascii="Times New Roman" w:hAnsi="Times New Roman"/>
          <w:sz w:val="24"/>
          <w:szCs w:val="24"/>
        </w:rPr>
        <w:t xml:space="preserve"> as</w:t>
      </w:r>
      <w:r>
        <w:rPr>
          <w:rFonts w:ascii="Times New Roman" w:hAnsi="Times New Roman"/>
          <w:sz w:val="24"/>
          <w:szCs w:val="24"/>
        </w:rPr>
        <w:t xml:space="preserve"> follows:</w:t>
      </w:r>
    </w:p>
    <w:p w:rsidR="005C2AB7" w:rsidRPr="00BA1D41" w:rsidRDefault="005C2AB7" w:rsidP="00EB5F1F">
      <w:pPr>
        <w:ind w:firstLine="840"/>
        <w:rPr>
          <w:rFonts w:ascii="Times New Roman" w:hAnsi="Times New Roman"/>
          <w:b/>
          <w:sz w:val="24"/>
          <w:szCs w:val="24"/>
        </w:rPr>
      </w:pPr>
      <w:r>
        <w:rPr>
          <w:rFonts w:ascii="Times New Roman" w:hAnsi="Times New Roman"/>
          <w:sz w:val="24"/>
          <w:szCs w:val="24"/>
        </w:rPr>
        <w:t>”</w:t>
      </w:r>
      <w:r w:rsidRPr="00BA1D41">
        <w:rPr>
          <w:rFonts w:ascii="Times New Roman" w:hAnsi="Times New Roman"/>
          <w:sz w:val="24"/>
          <w:szCs w:val="24"/>
        </w:rPr>
        <w:t xml:space="preserve">We reaffirmed our commitment to achieving the Bogor Goals of free and open trade and investment, endorsed the </w:t>
      </w:r>
      <w:r w:rsidRPr="00BA1D41">
        <w:rPr>
          <w:rFonts w:ascii="Times New Roman" w:hAnsi="Times New Roman"/>
          <w:i/>
          <w:sz w:val="24"/>
          <w:szCs w:val="24"/>
        </w:rPr>
        <w:t xml:space="preserve">Bogor Goals Progress Report Guidelines </w:t>
      </w:r>
      <w:r w:rsidRPr="00BA1D41">
        <w:rPr>
          <w:rFonts w:ascii="Times New Roman" w:hAnsi="Times New Roman"/>
          <w:sz w:val="24"/>
          <w:szCs w:val="24"/>
        </w:rPr>
        <w:t xml:space="preserve">to give direction to the process of reviewing APEC economies’ progress </w:t>
      </w:r>
      <w:r>
        <w:rPr>
          <w:rFonts w:ascii="Times New Roman" w:hAnsi="Times New Roman"/>
          <w:sz w:val="24"/>
          <w:szCs w:val="24"/>
        </w:rPr>
        <w:t>toward</w:t>
      </w:r>
      <w:r w:rsidRPr="00BA1D41">
        <w:rPr>
          <w:rFonts w:ascii="Times New Roman" w:hAnsi="Times New Roman"/>
          <w:sz w:val="24"/>
          <w:szCs w:val="24"/>
        </w:rPr>
        <w:t xml:space="preserve"> achievement of the Bogor Goals by 2020. As part of this, we encourage economies to provide in their 2012 Individual Action Plans complete </w:t>
      </w:r>
      <w:proofErr w:type="gramStart"/>
      <w:r w:rsidRPr="00BA1D41">
        <w:rPr>
          <w:rFonts w:ascii="Times New Roman" w:hAnsi="Times New Roman"/>
          <w:sz w:val="24"/>
          <w:szCs w:val="24"/>
        </w:rPr>
        <w:t>information ,</w:t>
      </w:r>
      <w:proofErr w:type="gramEnd"/>
      <w:r w:rsidRPr="00BA1D41">
        <w:rPr>
          <w:rFonts w:ascii="Times New Roman" w:hAnsi="Times New Roman"/>
          <w:sz w:val="24"/>
          <w:szCs w:val="24"/>
        </w:rPr>
        <w:t xml:space="preserve"> including related to transparency about their progress </w:t>
      </w:r>
      <w:r>
        <w:rPr>
          <w:rFonts w:ascii="Times New Roman" w:hAnsi="Times New Roman"/>
          <w:sz w:val="24"/>
          <w:szCs w:val="24"/>
        </w:rPr>
        <w:t>toward</w:t>
      </w:r>
      <w:r w:rsidRPr="00BA1D41">
        <w:rPr>
          <w:rFonts w:ascii="Times New Roman" w:hAnsi="Times New Roman"/>
          <w:sz w:val="24"/>
          <w:szCs w:val="24"/>
        </w:rPr>
        <w:t xml:space="preserve"> achieving the Bogor Goals. To better inform the business community and other stakeholders of this work, we instructed officials to continue developing a ”dashboard” of easy-to-understand figures to summarize advances in areas critical to promoting greater regional economic integration.</w:t>
      </w:r>
      <w:r>
        <w:rPr>
          <w:rFonts w:ascii="Times New Roman" w:hAnsi="Times New Roman"/>
          <w:sz w:val="24"/>
          <w:szCs w:val="24"/>
        </w:rPr>
        <w:t>”</w:t>
      </w:r>
      <w:r w:rsidRPr="00BA1D41">
        <w:rPr>
          <w:rFonts w:ascii="Times New Roman" w:hAnsi="Times New Roman"/>
          <w:sz w:val="24"/>
          <w:szCs w:val="24"/>
        </w:rPr>
        <w:t>(</w:t>
      </w:r>
      <w:r w:rsidRPr="0091268F">
        <w:rPr>
          <w:rFonts w:ascii="Times New Roman" w:hAnsi="Times New Roman"/>
          <w:sz w:val="24"/>
          <w:szCs w:val="24"/>
        </w:rPr>
        <w:t>APEC</w:t>
      </w:r>
      <w:r>
        <w:rPr>
          <w:rFonts w:ascii="Times New Roman" w:hAnsi="Times New Roman"/>
          <w:sz w:val="24"/>
          <w:szCs w:val="24"/>
        </w:rPr>
        <w:t>/</w:t>
      </w:r>
      <w:proofErr w:type="gramStart"/>
      <w:r w:rsidRPr="0091268F">
        <w:rPr>
          <w:rFonts w:ascii="Times New Roman" w:hAnsi="Times New Roman"/>
          <w:sz w:val="24"/>
          <w:szCs w:val="24"/>
        </w:rPr>
        <w:t xml:space="preserve">MM </w:t>
      </w:r>
      <w:r>
        <w:rPr>
          <w:rFonts w:ascii="Times New Roman" w:hAnsi="Times New Roman"/>
          <w:i/>
          <w:sz w:val="24"/>
          <w:szCs w:val="24"/>
        </w:rPr>
        <w:t xml:space="preserve"> </w:t>
      </w:r>
      <w:r w:rsidRPr="00BA1D41">
        <w:rPr>
          <w:rFonts w:ascii="Times New Roman" w:hAnsi="Times New Roman"/>
          <w:sz w:val="24"/>
          <w:szCs w:val="24"/>
        </w:rPr>
        <w:t>2011</w:t>
      </w:r>
      <w:proofErr w:type="gramEnd"/>
      <w:r w:rsidRPr="00BA1D41">
        <w:rPr>
          <w:rFonts w:ascii="Times New Roman" w:hAnsi="Times New Roman"/>
          <w:sz w:val="24"/>
          <w:szCs w:val="24"/>
        </w:rPr>
        <w:t>)</w:t>
      </w:r>
      <w:r w:rsidRPr="00BA1D41">
        <w:rPr>
          <w:rFonts w:ascii="Times New Roman" w:hAnsi="Times New Roman"/>
          <w:b/>
          <w:sz w:val="24"/>
          <w:szCs w:val="24"/>
        </w:rPr>
        <w:t xml:space="preserve"> </w:t>
      </w:r>
    </w:p>
    <w:p w:rsidR="005C2AB7" w:rsidRPr="00127EC1" w:rsidRDefault="005C2AB7" w:rsidP="00B8761A">
      <w:pPr>
        <w:ind w:firstLine="840"/>
        <w:rPr>
          <w:rFonts w:ascii="Times New Roman" w:hAnsi="Times New Roman"/>
          <w:sz w:val="24"/>
          <w:szCs w:val="24"/>
        </w:rPr>
      </w:pPr>
      <w:r w:rsidRPr="00EB5F1F">
        <w:rPr>
          <w:rFonts w:ascii="Times New Roman" w:hAnsi="Times New Roman"/>
          <w:i/>
          <w:sz w:val="24"/>
          <w:szCs w:val="24"/>
        </w:rPr>
        <w:t>The Guideline</w:t>
      </w:r>
      <w:r>
        <w:rPr>
          <w:rFonts w:ascii="Times New Roman" w:hAnsi="Times New Roman"/>
          <w:sz w:val="24"/>
          <w:szCs w:val="24"/>
        </w:rPr>
        <w:t xml:space="preserve"> had been adopted by </w:t>
      </w:r>
      <w:r w:rsidRPr="00127EC1">
        <w:rPr>
          <w:rFonts w:ascii="Times New Roman" w:hAnsi="Times New Roman"/>
          <w:sz w:val="24"/>
          <w:szCs w:val="24"/>
        </w:rPr>
        <w:t>SOM</w:t>
      </w:r>
      <w:r>
        <w:rPr>
          <w:rFonts w:ascii="Times New Roman" w:hAnsi="Times New Roman"/>
          <w:sz w:val="24"/>
          <w:szCs w:val="24"/>
        </w:rPr>
        <w:t>2 in Montana and detailed the new IAP process as follows:</w:t>
      </w:r>
      <w:r w:rsidRPr="00127EC1">
        <w:rPr>
          <w:rFonts w:ascii="Times New Roman" w:hAnsi="Times New Roman"/>
          <w:sz w:val="24"/>
          <w:szCs w:val="24"/>
        </w:rPr>
        <w:t xml:space="preserve"> </w:t>
      </w:r>
    </w:p>
    <w:p w:rsidR="005C2AB7" w:rsidRPr="00127EC1" w:rsidRDefault="005C2AB7" w:rsidP="00B8761A">
      <w:pPr>
        <w:numPr>
          <w:ilvl w:val="0"/>
          <w:numId w:val="2"/>
        </w:numPr>
        <w:rPr>
          <w:rFonts w:ascii="Times New Roman" w:hAnsi="Times New Roman"/>
          <w:sz w:val="24"/>
          <w:szCs w:val="24"/>
        </w:rPr>
      </w:pPr>
      <w:r w:rsidRPr="00127EC1">
        <w:rPr>
          <w:rFonts w:ascii="Times New Roman" w:hAnsi="Times New Roman"/>
          <w:sz w:val="24"/>
          <w:szCs w:val="24"/>
        </w:rPr>
        <w:t xml:space="preserve">New IAP should cover all 14 areas of Osaka Action Agenda plus those added afterwards (transparency, RTAs/FTAs, and other voluntary reporting areas). 2010 economies (13 economies which were assessed in 2010) might give emphasis to those areas where shortcomings were highlighted by Leaders, cited above). </w:t>
      </w:r>
    </w:p>
    <w:p w:rsidR="005C2AB7" w:rsidRPr="00127EC1" w:rsidRDefault="005C2AB7" w:rsidP="00B8761A">
      <w:pPr>
        <w:numPr>
          <w:ilvl w:val="0"/>
          <w:numId w:val="2"/>
        </w:numPr>
        <w:rPr>
          <w:rFonts w:ascii="Times New Roman" w:hAnsi="Times New Roman"/>
          <w:sz w:val="24"/>
          <w:szCs w:val="24"/>
        </w:rPr>
      </w:pPr>
      <w:r w:rsidRPr="00127EC1">
        <w:rPr>
          <w:rFonts w:ascii="Times New Roman" w:hAnsi="Times New Roman"/>
          <w:sz w:val="24"/>
          <w:szCs w:val="24"/>
        </w:rPr>
        <w:t>Economies should describe, in brief points</w:t>
      </w:r>
      <w:r>
        <w:rPr>
          <w:rFonts w:ascii="Times New Roman" w:hAnsi="Times New Roman"/>
          <w:sz w:val="24"/>
          <w:szCs w:val="24"/>
        </w:rPr>
        <w:t>,</w:t>
      </w:r>
      <w:r w:rsidRPr="00127EC1">
        <w:rPr>
          <w:rFonts w:ascii="Times New Roman" w:hAnsi="Times New Roman"/>
          <w:sz w:val="24"/>
          <w:szCs w:val="24"/>
        </w:rPr>
        <w:t xml:space="preserve"> only significant new developments under each chapter heading.</w:t>
      </w:r>
    </w:p>
    <w:p w:rsidR="005C2AB7" w:rsidRPr="00127EC1" w:rsidRDefault="005C2AB7" w:rsidP="00B8761A">
      <w:pPr>
        <w:numPr>
          <w:ilvl w:val="0"/>
          <w:numId w:val="2"/>
        </w:numPr>
        <w:rPr>
          <w:rFonts w:ascii="Times New Roman" w:hAnsi="Times New Roman"/>
          <w:sz w:val="24"/>
          <w:szCs w:val="24"/>
        </w:rPr>
      </w:pPr>
      <w:r w:rsidRPr="00127EC1">
        <w:rPr>
          <w:rFonts w:ascii="Times New Roman" w:hAnsi="Times New Roman"/>
          <w:sz w:val="24"/>
          <w:szCs w:val="24"/>
        </w:rPr>
        <w:lastRenderedPageBreak/>
        <w:t>Economies would report in 2012, 2014, 2016, and 2018. The final assessment would be undertaken in 2020.</w:t>
      </w:r>
    </w:p>
    <w:p w:rsidR="005C2AB7" w:rsidRPr="00127EC1" w:rsidRDefault="005C2AB7" w:rsidP="00B8761A">
      <w:pPr>
        <w:numPr>
          <w:ilvl w:val="0"/>
          <w:numId w:val="2"/>
        </w:numPr>
        <w:rPr>
          <w:rFonts w:ascii="Times New Roman" w:hAnsi="Times New Roman"/>
          <w:sz w:val="24"/>
          <w:szCs w:val="24"/>
        </w:rPr>
      </w:pPr>
      <w:r w:rsidRPr="00127EC1">
        <w:rPr>
          <w:rFonts w:ascii="Times New Roman" w:hAnsi="Times New Roman"/>
          <w:sz w:val="24"/>
          <w:szCs w:val="24"/>
        </w:rPr>
        <w:t>Policy Support Unit</w:t>
      </w:r>
      <w:r>
        <w:rPr>
          <w:rFonts w:ascii="Times New Roman" w:hAnsi="Times New Roman"/>
          <w:sz w:val="24"/>
          <w:szCs w:val="24"/>
        </w:rPr>
        <w:t xml:space="preserve"> (PSU) </w:t>
      </w:r>
      <w:r w:rsidRPr="00127EC1">
        <w:rPr>
          <w:rFonts w:ascii="Times New Roman" w:hAnsi="Times New Roman"/>
          <w:sz w:val="24"/>
          <w:szCs w:val="24"/>
        </w:rPr>
        <w:t xml:space="preserve">support SOM in this new IAP peer review process. It will prepare a short one-two page report with key highlights on members’ main achievements and remaining areas for improvements in the year of review. PSU reports will be discussed at SOMs and finally made public. </w:t>
      </w:r>
    </w:p>
    <w:p w:rsidR="005C2AB7" w:rsidRPr="00127EC1" w:rsidRDefault="005C2AB7" w:rsidP="00B8761A">
      <w:pPr>
        <w:ind w:firstLine="840"/>
        <w:rPr>
          <w:rFonts w:ascii="Times New Roman" w:hAnsi="Times New Roman"/>
          <w:sz w:val="24"/>
          <w:szCs w:val="24"/>
        </w:rPr>
      </w:pPr>
      <w:r w:rsidRPr="00127EC1">
        <w:rPr>
          <w:rFonts w:ascii="Times New Roman" w:hAnsi="Times New Roman"/>
          <w:sz w:val="24"/>
          <w:szCs w:val="24"/>
        </w:rPr>
        <w:t>These respond</w:t>
      </w:r>
      <w:r>
        <w:rPr>
          <w:rFonts w:ascii="Times New Roman" w:hAnsi="Times New Roman"/>
          <w:sz w:val="24"/>
          <w:szCs w:val="24"/>
        </w:rPr>
        <w:t>ed</w:t>
      </w:r>
      <w:r w:rsidRPr="00127EC1">
        <w:rPr>
          <w:rFonts w:ascii="Times New Roman" w:hAnsi="Times New Roman"/>
          <w:sz w:val="24"/>
          <w:szCs w:val="24"/>
        </w:rPr>
        <w:t xml:space="preserve"> to often</w:t>
      </w:r>
      <w:r>
        <w:rPr>
          <w:rFonts w:ascii="Times New Roman" w:hAnsi="Times New Roman"/>
          <w:sz w:val="24"/>
          <w:szCs w:val="24"/>
        </w:rPr>
        <w:t>-</w:t>
      </w:r>
      <w:r w:rsidRPr="00127EC1">
        <w:rPr>
          <w:rFonts w:ascii="Times New Roman" w:hAnsi="Times New Roman"/>
          <w:sz w:val="24"/>
          <w:szCs w:val="24"/>
        </w:rPr>
        <w:t xml:space="preserve">heard criticism of the previous IAP peer review process and, if implemented faithfully, the new IAP process will be much strengthened. The concise and pinpointing ways of addressing achievements will </w:t>
      </w:r>
      <w:r>
        <w:rPr>
          <w:rFonts w:ascii="Times New Roman" w:hAnsi="Times New Roman"/>
          <w:sz w:val="24"/>
          <w:szCs w:val="24"/>
        </w:rPr>
        <w:t xml:space="preserve">help the new </w:t>
      </w:r>
      <w:proofErr w:type="gramStart"/>
      <w:r>
        <w:rPr>
          <w:rFonts w:ascii="Times New Roman" w:hAnsi="Times New Roman"/>
          <w:sz w:val="24"/>
          <w:szCs w:val="24"/>
        </w:rPr>
        <w:t>IAPs  be</w:t>
      </w:r>
      <w:proofErr w:type="gramEnd"/>
      <w:r>
        <w:rPr>
          <w:rFonts w:ascii="Times New Roman" w:hAnsi="Times New Roman"/>
          <w:sz w:val="24"/>
          <w:szCs w:val="24"/>
        </w:rPr>
        <w:t xml:space="preserve"> accessible by more readers both among APEC officials and outside watchers.</w:t>
      </w:r>
      <w:r w:rsidRPr="00127EC1">
        <w:rPr>
          <w:rFonts w:ascii="Times New Roman" w:hAnsi="Times New Roman"/>
          <w:sz w:val="24"/>
          <w:szCs w:val="24"/>
        </w:rPr>
        <w:t xml:space="preserve"> </w:t>
      </w:r>
    </w:p>
    <w:p w:rsidR="005C2AB7" w:rsidRPr="00B67CFB" w:rsidRDefault="005C2AB7" w:rsidP="00221095">
      <w:pPr>
        <w:rPr>
          <w:rFonts w:ascii="Times New Roman" w:hAnsi="Times New Roman"/>
          <w:sz w:val="24"/>
          <w:szCs w:val="24"/>
        </w:rPr>
      </w:pPr>
      <w:r w:rsidRPr="00127EC1">
        <w:rPr>
          <w:rFonts w:ascii="Times New Roman" w:hAnsi="Times New Roman"/>
          <w:sz w:val="24"/>
          <w:szCs w:val="24"/>
        </w:rPr>
        <w:tab/>
      </w:r>
      <w:r w:rsidRPr="00B67CFB">
        <w:rPr>
          <w:rFonts w:ascii="Times New Roman" w:hAnsi="Times New Roman"/>
          <w:sz w:val="24"/>
          <w:szCs w:val="24"/>
        </w:rPr>
        <w:t xml:space="preserve">To SOM1 in February 2012, all </w:t>
      </w:r>
      <w:r>
        <w:rPr>
          <w:rFonts w:ascii="Times New Roman" w:hAnsi="Times New Roman"/>
          <w:sz w:val="24"/>
          <w:szCs w:val="24"/>
        </w:rPr>
        <w:t xml:space="preserve">the </w:t>
      </w:r>
      <w:r w:rsidRPr="00B67CFB">
        <w:rPr>
          <w:rFonts w:ascii="Times New Roman" w:hAnsi="Times New Roman"/>
          <w:sz w:val="24"/>
          <w:szCs w:val="24"/>
        </w:rPr>
        <w:t xml:space="preserve">21 economies submitted their </w:t>
      </w:r>
      <w:r w:rsidRPr="00B67CFB">
        <w:rPr>
          <w:rFonts w:ascii="Times New Roman" w:hAnsi="Times New Roman"/>
          <w:i/>
          <w:sz w:val="24"/>
          <w:szCs w:val="24"/>
        </w:rPr>
        <w:t>IAP Update 2012</w:t>
      </w:r>
      <w:r w:rsidRPr="00B67CFB">
        <w:rPr>
          <w:rFonts w:ascii="Times New Roman" w:hAnsi="Times New Roman"/>
          <w:sz w:val="24"/>
          <w:szCs w:val="24"/>
        </w:rPr>
        <w:t xml:space="preserve"> according to the </w:t>
      </w:r>
      <w:r w:rsidRPr="001562AC">
        <w:rPr>
          <w:rFonts w:ascii="Times New Roman" w:hAnsi="Times New Roman"/>
          <w:i/>
          <w:sz w:val="24"/>
          <w:szCs w:val="24"/>
        </w:rPr>
        <w:t>Guideline.</w:t>
      </w:r>
      <w:r w:rsidRPr="00B67CFB">
        <w:rPr>
          <w:rFonts w:ascii="Times New Roman" w:hAnsi="Times New Roman"/>
          <w:sz w:val="24"/>
          <w:szCs w:val="24"/>
        </w:rPr>
        <w:t xml:space="preserve"> </w:t>
      </w:r>
      <w:r>
        <w:rPr>
          <w:rFonts w:ascii="Times New Roman" w:hAnsi="Times New Roman"/>
          <w:sz w:val="24"/>
          <w:szCs w:val="24"/>
        </w:rPr>
        <w:t xml:space="preserve">They set </w:t>
      </w:r>
      <w:r>
        <w:rPr>
          <w:rFonts w:ascii="Times New Roman" w:hAnsi="Times New Roman" w:hint="eastAsia"/>
          <w:sz w:val="24"/>
          <w:szCs w:val="24"/>
        </w:rPr>
        <w:t>“</w:t>
      </w:r>
      <w:r>
        <w:rPr>
          <w:rFonts w:ascii="Times New Roman" w:hAnsi="Times New Roman"/>
          <w:sz w:val="24"/>
          <w:szCs w:val="24"/>
        </w:rPr>
        <w:t>Highlihgts</w:t>
      </w:r>
      <w:r>
        <w:rPr>
          <w:rFonts w:ascii="Times New Roman" w:hAnsi="Times New Roman" w:hint="eastAsia"/>
          <w:sz w:val="24"/>
          <w:szCs w:val="24"/>
        </w:rPr>
        <w:t>”</w:t>
      </w:r>
      <w:r>
        <w:rPr>
          <w:rFonts w:ascii="Times New Roman" w:hAnsi="Times New Roman"/>
          <w:sz w:val="24"/>
          <w:szCs w:val="24"/>
        </w:rPr>
        <w:t xml:space="preserve"> of 7~8 items in the first half page, followed by a big table of 18 areas X (updates since 2010 and future plan). They have been put on the APEC’s website for public access. Following the Ministers’ instruction, PSU produced </w:t>
      </w:r>
      <w:r w:rsidRPr="00B22B29">
        <w:rPr>
          <w:rFonts w:ascii="Times New Roman" w:hAnsi="Times New Roman"/>
          <w:i/>
          <w:sz w:val="24"/>
          <w:szCs w:val="24"/>
        </w:rPr>
        <w:t>Bogor Goals Progress Reports</w:t>
      </w:r>
      <w:r>
        <w:rPr>
          <w:rFonts w:ascii="Times New Roman" w:hAnsi="Times New Roman"/>
          <w:sz w:val="24"/>
          <w:szCs w:val="24"/>
        </w:rPr>
        <w:t xml:space="preserve"> summarizing individual IAPs in a common format in 3~5 pages.</w:t>
      </w:r>
      <w:r>
        <w:rPr>
          <w:rStyle w:val="ac"/>
          <w:rFonts w:ascii="Times New Roman" w:hAnsi="Times New Roman"/>
          <w:sz w:val="24"/>
          <w:szCs w:val="24"/>
        </w:rPr>
        <w:footnoteReference w:id="2"/>
      </w:r>
      <w:r>
        <w:rPr>
          <w:rFonts w:ascii="Times New Roman" w:hAnsi="Times New Roman"/>
          <w:sz w:val="24"/>
          <w:szCs w:val="24"/>
        </w:rPr>
        <w:t xml:space="preserve"> The PSU report also cited a few critical comments on the economy from the WTO’s Trade Policy Review Reports. PSU also added one-page </w:t>
      </w:r>
      <w:r w:rsidRPr="00B22B29">
        <w:rPr>
          <w:rFonts w:ascii="Times New Roman" w:hAnsi="Times New Roman"/>
          <w:i/>
          <w:sz w:val="24"/>
          <w:szCs w:val="24"/>
        </w:rPr>
        <w:t>Dashboard – Bogor Goals</w:t>
      </w:r>
      <w:r>
        <w:rPr>
          <w:rFonts w:ascii="Times New Roman" w:hAnsi="Times New Roman"/>
          <w:sz w:val="24"/>
          <w:szCs w:val="24"/>
        </w:rPr>
        <w:t xml:space="preserve"> for each economy, listing up key indicators of tariffs, services, and investment, measuring individual economies’ progress toward the Bogor Goals</w:t>
      </w:r>
      <w:r>
        <w:rPr>
          <w:rFonts w:ascii="Times New Roman" w:hAnsi="Times New Roman"/>
          <w:i/>
          <w:sz w:val="24"/>
          <w:szCs w:val="24"/>
        </w:rPr>
        <w:t>.</w:t>
      </w:r>
      <w:r>
        <w:rPr>
          <w:rFonts w:ascii="Times New Roman" w:hAnsi="Times New Roman"/>
          <w:sz w:val="24"/>
          <w:szCs w:val="24"/>
        </w:rPr>
        <w:t xml:space="preserve">   </w:t>
      </w:r>
    </w:p>
    <w:p w:rsidR="005C2AB7" w:rsidRDefault="005C2AB7" w:rsidP="00D07388">
      <w:pPr>
        <w:ind w:firstLine="840"/>
        <w:rPr>
          <w:rFonts w:ascii="Times New Roman" w:hAnsi="Times New Roman"/>
          <w:sz w:val="24"/>
          <w:szCs w:val="24"/>
        </w:rPr>
      </w:pPr>
      <w:r>
        <w:rPr>
          <w:rFonts w:ascii="Times New Roman" w:hAnsi="Times New Roman"/>
          <w:sz w:val="24"/>
          <w:szCs w:val="24"/>
        </w:rPr>
        <w:t xml:space="preserve">2012 APEC Ministerial Joint Statement (paragraph 8) acknowledged the PSU’s efforts and supported the Senior Officials’ decision to extend the mandate of the PSU for an additional seven years from 2014 to 2020 with a mid-term review to examine its strategic direction (paragraph 57). Thus “the new IAP process” mentioned above will continue until 2020. </w:t>
      </w:r>
    </w:p>
    <w:p w:rsidR="005C2AB7" w:rsidRDefault="005C2AB7" w:rsidP="00D07388">
      <w:pPr>
        <w:rPr>
          <w:rFonts w:ascii="Times New Roman" w:hAnsi="Times New Roman"/>
          <w:sz w:val="24"/>
          <w:szCs w:val="24"/>
        </w:rPr>
      </w:pPr>
    </w:p>
    <w:p w:rsidR="005C2AB7" w:rsidRPr="00D07388" w:rsidRDefault="005C2AB7" w:rsidP="00D07388">
      <w:pPr>
        <w:pStyle w:val="a5"/>
        <w:numPr>
          <w:ilvl w:val="0"/>
          <w:numId w:val="6"/>
        </w:numPr>
        <w:ind w:leftChars="0"/>
        <w:rPr>
          <w:rFonts w:ascii="Times New Roman" w:hAnsi="Times New Roman"/>
          <w:b/>
          <w:sz w:val="24"/>
          <w:szCs w:val="24"/>
        </w:rPr>
      </w:pPr>
      <w:r w:rsidRPr="00D07388">
        <w:rPr>
          <w:rFonts w:ascii="Times New Roman" w:hAnsi="Times New Roman"/>
          <w:b/>
          <w:sz w:val="24"/>
          <w:szCs w:val="24"/>
        </w:rPr>
        <w:t>Academic Review of the New IAPs and PSU Reports</w:t>
      </w:r>
    </w:p>
    <w:p w:rsidR="005C2AB7" w:rsidRDefault="005C2AB7" w:rsidP="007B2327">
      <w:pPr>
        <w:ind w:firstLine="840"/>
        <w:rPr>
          <w:rFonts w:ascii="Times New Roman" w:hAnsi="Times New Roman"/>
          <w:sz w:val="24"/>
          <w:szCs w:val="24"/>
        </w:rPr>
      </w:pPr>
      <w:r w:rsidRPr="007B2327">
        <w:rPr>
          <w:rFonts w:ascii="Times New Roman" w:hAnsi="Times New Roman"/>
          <w:sz w:val="24"/>
          <w:szCs w:val="24"/>
        </w:rPr>
        <w:t xml:space="preserve">We have undertaken a careful study of all </w:t>
      </w:r>
      <w:r w:rsidRPr="007B2327">
        <w:rPr>
          <w:rFonts w:ascii="Times New Roman" w:hAnsi="Times New Roman"/>
          <w:i/>
          <w:sz w:val="24"/>
          <w:szCs w:val="24"/>
        </w:rPr>
        <w:t xml:space="preserve">IAP Update 2012 </w:t>
      </w:r>
      <w:r w:rsidRPr="007B2327">
        <w:rPr>
          <w:rFonts w:ascii="Times New Roman" w:hAnsi="Times New Roman"/>
          <w:sz w:val="24"/>
          <w:szCs w:val="24"/>
        </w:rPr>
        <w:t>as well as</w:t>
      </w:r>
      <w:r w:rsidRPr="007B2327">
        <w:rPr>
          <w:rFonts w:ascii="Times New Roman" w:hAnsi="Times New Roman"/>
          <w:i/>
          <w:sz w:val="24"/>
          <w:szCs w:val="24"/>
        </w:rPr>
        <w:t xml:space="preserve"> PSU Reports </w:t>
      </w:r>
      <w:r w:rsidRPr="007B2327">
        <w:rPr>
          <w:rFonts w:ascii="Times New Roman" w:hAnsi="Times New Roman"/>
          <w:sz w:val="24"/>
          <w:szCs w:val="24"/>
        </w:rPr>
        <w:t xml:space="preserve">and </w:t>
      </w:r>
      <w:r w:rsidRPr="007B2327">
        <w:rPr>
          <w:rFonts w:ascii="Times New Roman" w:hAnsi="Times New Roman"/>
          <w:i/>
          <w:sz w:val="24"/>
          <w:szCs w:val="24"/>
        </w:rPr>
        <w:t xml:space="preserve">Dashboard. </w:t>
      </w:r>
      <w:proofErr w:type="gramStart"/>
      <w:r w:rsidRPr="00060414">
        <w:rPr>
          <w:rFonts w:ascii="Times New Roman" w:hAnsi="Times New Roman"/>
          <w:sz w:val="24"/>
          <w:szCs w:val="24"/>
        </w:rPr>
        <w:t>a</w:t>
      </w:r>
      <w:r w:rsidRPr="007B2327">
        <w:rPr>
          <w:rFonts w:ascii="Times New Roman" w:hAnsi="Times New Roman"/>
          <w:sz w:val="24"/>
          <w:szCs w:val="24"/>
        </w:rPr>
        <w:t>nd</w:t>
      </w:r>
      <w:proofErr w:type="gramEnd"/>
      <w:r w:rsidRPr="007B2327">
        <w:rPr>
          <w:rFonts w:ascii="Times New Roman" w:hAnsi="Times New Roman"/>
          <w:sz w:val="24"/>
          <w:szCs w:val="24"/>
        </w:rPr>
        <w:t xml:space="preserve"> attempted to assess individual economies’ efforts </w:t>
      </w:r>
      <w:r>
        <w:rPr>
          <w:rFonts w:ascii="Times New Roman" w:hAnsi="Times New Roman"/>
          <w:sz w:val="24"/>
          <w:szCs w:val="24"/>
        </w:rPr>
        <w:t>toward</w:t>
      </w:r>
      <w:r w:rsidRPr="007B2327">
        <w:rPr>
          <w:rFonts w:ascii="Times New Roman" w:hAnsi="Times New Roman"/>
          <w:sz w:val="24"/>
          <w:szCs w:val="24"/>
        </w:rPr>
        <w:t xml:space="preserve"> the Bogor Goals.</w:t>
      </w:r>
    </w:p>
    <w:p w:rsidR="005C2AB7" w:rsidRDefault="005C2AB7" w:rsidP="007B2327">
      <w:pPr>
        <w:ind w:firstLine="840"/>
        <w:rPr>
          <w:rFonts w:ascii="Times New Roman" w:hAnsi="Times New Roman"/>
          <w:sz w:val="24"/>
          <w:szCs w:val="24"/>
        </w:rPr>
      </w:pPr>
    </w:p>
    <w:p w:rsidR="005C2AB7" w:rsidRPr="007B2327" w:rsidRDefault="005C2AB7" w:rsidP="00805FCE">
      <w:pPr>
        <w:rPr>
          <w:rFonts w:ascii="Times New Roman" w:hAnsi="Times New Roman"/>
          <w:b/>
          <w:sz w:val="24"/>
          <w:szCs w:val="24"/>
        </w:rPr>
      </w:pPr>
      <w:r w:rsidRPr="007B2327">
        <w:rPr>
          <w:rFonts w:ascii="Times New Roman" w:hAnsi="Times New Roman"/>
          <w:b/>
          <w:sz w:val="24"/>
          <w:szCs w:val="24"/>
        </w:rPr>
        <w:t>Diversity in reporting the new IAPs</w:t>
      </w:r>
    </w:p>
    <w:p w:rsidR="005C2AB7" w:rsidRDefault="005C2AB7" w:rsidP="007B2327">
      <w:pPr>
        <w:ind w:firstLine="840"/>
        <w:rPr>
          <w:rFonts w:ascii="Times New Roman" w:hAnsi="Times New Roman"/>
          <w:sz w:val="24"/>
          <w:szCs w:val="24"/>
        </w:rPr>
      </w:pPr>
      <w:r w:rsidRPr="007B2327">
        <w:rPr>
          <w:rFonts w:ascii="Times New Roman" w:hAnsi="Times New Roman"/>
          <w:sz w:val="24"/>
          <w:szCs w:val="24"/>
        </w:rPr>
        <w:t xml:space="preserve">A wide diversity is witnessed </w:t>
      </w:r>
      <w:r>
        <w:rPr>
          <w:rFonts w:ascii="Times New Roman" w:hAnsi="Times New Roman"/>
          <w:sz w:val="24"/>
          <w:szCs w:val="24"/>
        </w:rPr>
        <w:t>among</w:t>
      </w:r>
      <w:r w:rsidRPr="007B2327">
        <w:rPr>
          <w:rFonts w:ascii="Times New Roman" w:hAnsi="Times New Roman"/>
          <w:sz w:val="24"/>
          <w:szCs w:val="24"/>
        </w:rPr>
        <w:t xml:space="preserve"> </w:t>
      </w:r>
      <w:r>
        <w:rPr>
          <w:rFonts w:ascii="Times New Roman" w:hAnsi="Times New Roman"/>
          <w:sz w:val="24"/>
          <w:szCs w:val="24"/>
        </w:rPr>
        <w:t xml:space="preserve">the </w:t>
      </w:r>
      <w:r w:rsidRPr="007B2327">
        <w:rPr>
          <w:rFonts w:ascii="Times New Roman" w:hAnsi="Times New Roman"/>
          <w:sz w:val="24"/>
          <w:szCs w:val="24"/>
        </w:rPr>
        <w:t xml:space="preserve">21 economies in drafting the new </w:t>
      </w:r>
      <w:r w:rsidRPr="007B2327">
        <w:rPr>
          <w:rFonts w:ascii="Times New Roman" w:hAnsi="Times New Roman"/>
          <w:sz w:val="24"/>
          <w:szCs w:val="24"/>
        </w:rPr>
        <w:lastRenderedPageBreak/>
        <w:t>IAPs.</w:t>
      </w:r>
      <w:r>
        <w:rPr>
          <w:rFonts w:ascii="Times New Roman" w:hAnsi="Times New Roman"/>
          <w:sz w:val="24"/>
          <w:szCs w:val="24"/>
        </w:rPr>
        <w:t xml:space="preserve"> </w:t>
      </w:r>
      <w:r w:rsidRPr="007B2327">
        <w:rPr>
          <w:rFonts w:ascii="Times New Roman" w:hAnsi="Times New Roman"/>
          <w:sz w:val="24"/>
          <w:szCs w:val="24"/>
        </w:rPr>
        <w:t>They are divided into three groups</w:t>
      </w:r>
      <w:r>
        <w:rPr>
          <w:rFonts w:ascii="Times New Roman" w:hAnsi="Times New Roman"/>
          <w:sz w:val="24"/>
          <w:szCs w:val="24"/>
        </w:rPr>
        <w:t xml:space="preserve"> of seven economies in terms of page numbers;</w:t>
      </w:r>
    </w:p>
    <w:p w:rsidR="005C2AB7" w:rsidRDefault="005C2AB7" w:rsidP="007B2327">
      <w:pPr>
        <w:pStyle w:val="a5"/>
        <w:numPr>
          <w:ilvl w:val="0"/>
          <w:numId w:val="5"/>
        </w:numPr>
        <w:ind w:leftChars="0"/>
        <w:rPr>
          <w:rFonts w:ascii="Times New Roman" w:hAnsi="Times New Roman"/>
          <w:sz w:val="24"/>
          <w:szCs w:val="24"/>
        </w:rPr>
      </w:pPr>
      <w:r>
        <w:rPr>
          <w:rFonts w:ascii="Times New Roman" w:hAnsi="Times New Roman"/>
          <w:sz w:val="24"/>
          <w:szCs w:val="24"/>
        </w:rPr>
        <w:t xml:space="preserve"> Brunei(5 pages), Chile(11), Canada(10), Korea(16), Peru(19), Russia(18), and Singapore(14)</w:t>
      </w:r>
    </w:p>
    <w:p w:rsidR="005C2AB7" w:rsidRDefault="005C2AB7" w:rsidP="007B2327">
      <w:pPr>
        <w:pStyle w:val="a5"/>
        <w:numPr>
          <w:ilvl w:val="0"/>
          <w:numId w:val="5"/>
        </w:numPr>
        <w:ind w:leftChars="0"/>
        <w:rPr>
          <w:rFonts w:ascii="Times New Roman" w:hAnsi="Times New Roman"/>
          <w:sz w:val="24"/>
          <w:szCs w:val="24"/>
        </w:rPr>
      </w:pPr>
      <w:r>
        <w:rPr>
          <w:rFonts w:ascii="Times New Roman" w:hAnsi="Times New Roman"/>
          <w:sz w:val="24"/>
          <w:szCs w:val="24"/>
        </w:rPr>
        <w:t xml:space="preserve"> Australia(32), China(36), Japan(26), Malaysia(24), PNG(33), Philippines(26), and Chinese Taipei(35)</w:t>
      </w:r>
    </w:p>
    <w:p w:rsidR="005C2AB7" w:rsidRPr="007B2327" w:rsidRDefault="005C2AB7" w:rsidP="007B2327">
      <w:pPr>
        <w:pStyle w:val="a5"/>
        <w:numPr>
          <w:ilvl w:val="0"/>
          <w:numId w:val="5"/>
        </w:numPr>
        <w:ind w:leftChars="0"/>
        <w:rPr>
          <w:rFonts w:ascii="Times New Roman" w:hAnsi="Times New Roman"/>
          <w:sz w:val="24"/>
          <w:szCs w:val="24"/>
        </w:rPr>
      </w:pPr>
      <w:r>
        <w:rPr>
          <w:rFonts w:ascii="Times New Roman" w:hAnsi="Times New Roman"/>
          <w:sz w:val="24"/>
          <w:szCs w:val="24"/>
        </w:rPr>
        <w:t xml:space="preserve"> Hong Kong </w:t>
      </w:r>
      <w:proofErr w:type="gramStart"/>
      <w:r>
        <w:rPr>
          <w:rFonts w:ascii="Times New Roman" w:hAnsi="Times New Roman"/>
          <w:sz w:val="24"/>
          <w:szCs w:val="24"/>
        </w:rPr>
        <w:t>China(</w:t>
      </w:r>
      <w:proofErr w:type="gramEnd"/>
      <w:r>
        <w:rPr>
          <w:rFonts w:ascii="Times New Roman" w:hAnsi="Times New Roman"/>
          <w:sz w:val="24"/>
          <w:szCs w:val="24"/>
        </w:rPr>
        <w:t>50), Indonesia(56), Mexico(83), New Zealand(51), Thailand(131), USA(79), and Vietnam(54).</w:t>
      </w:r>
      <w:r w:rsidRPr="007B2327">
        <w:rPr>
          <w:rFonts w:ascii="Times New Roman" w:hAnsi="Times New Roman"/>
          <w:sz w:val="24"/>
          <w:szCs w:val="24"/>
        </w:rPr>
        <w:t xml:space="preserve"> </w:t>
      </w:r>
    </w:p>
    <w:p w:rsidR="005C2AB7" w:rsidRPr="00FE7353" w:rsidRDefault="005C2AB7" w:rsidP="00FE7353">
      <w:pPr>
        <w:rPr>
          <w:rFonts w:ascii="Times New Roman" w:hAnsi="Times New Roman"/>
          <w:sz w:val="24"/>
          <w:szCs w:val="24"/>
        </w:rPr>
      </w:pPr>
      <w:r w:rsidRPr="00FE7353">
        <w:rPr>
          <w:rFonts w:ascii="Times New Roman" w:hAnsi="Times New Roman"/>
          <w:sz w:val="24"/>
          <w:szCs w:val="24"/>
        </w:rPr>
        <w:t xml:space="preserve">They apparently reflect </w:t>
      </w:r>
      <w:r>
        <w:rPr>
          <w:rFonts w:ascii="Times New Roman" w:hAnsi="Times New Roman"/>
          <w:sz w:val="24"/>
          <w:szCs w:val="24"/>
        </w:rPr>
        <w:t xml:space="preserve">different stance of drafting. </w:t>
      </w:r>
      <w:proofErr w:type="gramStart"/>
      <w:r>
        <w:rPr>
          <w:rFonts w:ascii="Times New Roman" w:hAnsi="Times New Roman"/>
          <w:sz w:val="24"/>
          <w:szCs w:val="24"/>
        </w:rPr>
        <w:t xml:space="preserve">Economies under (A) try to be as concise as possible, focusing only </w:t>
      </w:r>
      <w:r w:rsidR="00962B34">
        <w:rPr>
          <w:rFonts w:ascii="Times New Roman" w:hAnsi="Times New Roman" w:hint="eastAsia"/>
          <w:sz w:val="24"/>
          <w:szCs w:val="24"/>
        </w:rPr>
        <w:t xml:space="preserve">on </w:t>
      </w:r>
      <w:r>
        <w:rPr>
          <w:rFonts w:ascii="Times New Roman" w:hAnsi="Times New Roman"/>
          <w:sz w:val="24"/>
          <w:szCs w:val="24"/>
        </w:rPr>
        <w:t>updates and repeating</w:t>
      </w:r>
      <w:r w:rsidR="008539F0">
        <w:rPr>
          <w:rFonts w:ascii="Times New Roman" w:hAnsi="Times New Roman" w:hint="eastAsia"/>
          <w:sz w:val="24"/>
          <w:szCs w:val="24"/>
        </w:rPr>
        <w:t xml:space="preserve"> </w:t>
      </w:r>
      <w:r>
        <w:rPr>
          <w:rFonts w:ascii="Times New Roman" w:hAnsi="Times New Roman"/>
          <w:sz w:val="24"/>
          <w:szCs w:val="24"/>
        </w:rPr>
        <w:t>“no change since 20</w:t>
      </w:r>
      <w:r w:rsidR="008539F0">
        <w:rPr>
          <w:rFonts w:ascii="Times New Roman" w:hAnsi="Times New Roman" w:hint="eastAsia"/>
          <w:sz w:val="24"/>
          <w:szCs w:val="24"/>
        </w:rPr>
        <w:t>1</w:t>
      </w:r>
      <w:r>
        <w:rPr>
          <w:rFonts w:ascii="Times New Roman" w:hAnsi="Times New Roman"/>
          <w:sz w:val="24"/>
          <w:szCs w:val="24"/>
        </w:rPr>
        <w:t>0” in many areas.</w:t>
      </w:r>
      <w:proofErr w:type="gramEnd"/>
      <w:r>
        <w:rPr>
          <w:rFonts w:ascii="Times New Roman" w:hAnsi="Times New Roman"/>
          <w:sz w:val="24"/>
          <w:szCs w:val="24"/>
        </w:rPr>
        <w:t xml:space="preserve"> Except for Brunei and Russia, they were assessed in 2010 and may claim to have followed the </w:t>
      </w:r>
      <w:r w:rsidRPr="00962B34">
        <w:rPr>
          <w:rFonts w:ascii="Times New Roman" w:hAnsi="Times New Roman"/>
          <w:i/>
          <w:sz w:val="24"/>
          <w:szCs w:val="24"/>
        </w:rPr>
        <w:t>Guidelines</w:t>
      </w:r>
      <w:r>
        <w:rPr>
          <w:rFonts w:ascii="Times New Roman" w:hAnsi="Times New Roman"/>
          <w:sz w:val="24"/>
          <w:szCs w:val="24"/>
        </w:rPr>
        <w:t xml:space="preserve">. However, they are unkind in helping readers to get an overall picture of individual economies’ progress toward the Bogor Goals. Few readers will refer to previous reports for these vacancies. Those economies under (B) give a concise report to every area, which were mostly adopted by the PSU report. On the other hand, those under (C) have either followed the previous way of drafting voluminous IAPs or spending many pages on specific areas or subjects, such as Hong Kong on FTAs, USA on transparency, Indonesia on domestic regulation </w:t>
      </w:r>
      <w:r w:rsidR="00D43301">
        <w:rPr>
          <w:rFonts w:ascii="Times New Roman" w:hAnsi="Times New Roman" w:hint="eastAsia"/>
          <w:sz w:val="24"/>
          <w:szCs w:val="24"/>
        </w:rPr>
        <w:t>of</w:t>
      </w:r>
      <w:r w:rsidR="00980EB7">
        <w:rPr>
          <w:rFonts w:ascii="Times New Roman" w:hAnsi="Times New Roman" w:hint="eastAsia"/>
          <w:sz w:val="24"/>
          <w:szCs w:val="24"/>
        </w:rPr>
        <w:t xml:space="preserve"> </w:t>
      </w:r>
      <w:r>
        <w:rPr>
          <w:rFonts w:ascii="Times New Roman" w:hAnsi="Times New Roman"/>
          <w:sz w:val="24"/>
          <w:szCs w:val="24"/>
        </w:rPr>
        <w:t xml:space="preserve">services, New Zealand on technical assistance, and Thailand on energy services. Furthermore, the new IAPs follow the conventional matrix form of areas X (Improvements made since 2010 IAPs / Further Improvements planned) and contain lot of many empty cells and lists of address for further information and not a readable documents even if their sizes are shortened. </w:t>
      </w:r>
    </w:p>
    <w:p w:rsidR="005C2AB7" w:rsidRDefault="005C2AB7" w:rsidP="00477110">
      <w:pPr>
        <w:ind w:firstLine="840"/>
        <w:rPr>
          <w:rFonts w:ascii="Times New Roman" w:hAnsi="Times New Roman"/>
          <w:sz w:val="24"/>
          <w:szCs w:val="24"/>
        </w:rPr>
      </w:pPr>
      <w:r w:rsidRPr="00764D86">
        <w:rPr>
          <w:rFonts w:ascii="Times New Roman" w:hAnsi="Times New Roman"/>
          <w:sz w:val="24"/>
          <w:szCs w:val="24"/>
        </w:rPr>
        <w:t>On the other hand</w:t>
      </w:r>
      <w:r>
        <w:rPr>
          <w:rFonts w:ascii="Times New Roman" w:hAnsi="Times New Roman"/>
          <w:sz w:val="24"/>
          <w:szCs w:val="24"/>
        </w:rPr>
        <w:t>,</w:t>
      </w:r>
      <w:r w:rsidRPr="00764D86">
        <w:rPr>
          <w:rFonts w:ascii="Times New Roman" w:hAnsi="Times New Roman"/>
          <w:sz w:val="24"/>
          <w:szCs w:val="24"/>
        </w:rPr>
        <w:t xml:space="preserve"> PSU’s Progress Report summarize</w:t>
      </w:r>
      <w:r>
        <w:rPr>
          <w:rFonts w:ascii="Times New Roman" w:hAnsi="Times New Roman"/>
          <w:sz w:val="24"/>
          <w:szCs w:val="24"/>
        </w:rPr>
        <w:t>s</w:t>
      </w:r>
      <w:r w:rsidRPr="00764D86">
        <w:rPr>
          <w:rFonts w:ascii="Times New Roman" w:hAnsi="Times New Roman"/>
          <w:sz w:val="24"/>
          <w:szCs w:val="24"/>
        </w:rPr>
        <w:t xml:space="preserve"> the required information by the </w:t>
      </w:r>
      <w:r w:rsidRPr="00962B34">
        <w:rPr>
          <w:rFonts w:ascii="Times New Roman" w:hAnsi="Times New Roman"/>
          <w:i/>
          <w:sz w:val="24"/>
          <w:szCs w:val="24"/>
        </w:rPr>
        <w:t>Guidelines</w:t>
      </w:r>
      <w:r>
        <w:rPr>
          <w:rFonts w:ascii="Times New Roman" w:hAnsi="Times New Roman"/>
          <w:sz w:val="24"/>
          <w:szCs w:val="24"/>
        </w:rPr>
        <w:t xml:space="preserve"> in a readable format in 3-4 pages, including all the main information reported in the new IAPs and referring to the previous IAPs for the vacancies mentioned above. A 3-4 page PSU report conveys individual economy’s efforts for achieving the Bogor Goals in individual areas. </w:t>
      </w:r>
      <w:r w:rsidRPr="00E26E84">
        <w:rPr>
          <w:rFonts w:ascii="Times New Roman" w:hAnsi="Times New Roman"/>
          <w:i/>
          <w:sz w:val="24"/>
          <w:szCs w:val="24"/>
        </w:rPr>
        <w:t>APEC’s Bogor Goals Progress Report – APEC</w:t>
      </w:r>
      <w:r>
        <w:rPr>
          <w:rFonts w:ascii="Times New Roman" w:hAnsi="Times New Roman"/>
          <w:sz w:val="24"/>
          <w:szCs w:val="24"/>
        </w:rPr>
        <w:t xml:space="preserve"> of six pages conveys the PSU’s ass</w:t>
      </w:r>
      <w:r w:rsidR="00737C3E">
        <w:rPr>
          <w:rFonts w:ascii="Times New Roman" w:hAnsi="Times New Roman"/>
          <w:sz w:val="24"/>
          <w:szCs w:val="24"/>
        </w:rPr>
        <w:t xml:space="preserve">essment of all APEC economies’ </w:t>
      </w:r>
      <w:r>
        <w:rPr>
          <w:rFonts w:ascii="Times New Roman" w:hAnsi="Times New Roman"/>
          <w:sz w:val="24"/>
          <w:szCs w:val="24"/>
        </w:rPr>
        <w:t xml:space="preserve">progress by areas and provides the best concise overview of the APEC’s IAP process.  </w:t>
      </w:r>
    </w:p>
    <w:p w:rsidR="005C2AB7" w:rsidRDefault="005C2AB7" w:rsidP="00477110">
      <w:pPr>
        <w:ind w:firstLine="840"/>
        <w:rPr>
          <w:rFonts w:ascii="Times New Roman" w:hAnsi="Times New Roman"/>
          <w:b/>
          <w:sz w:val="24"/>
          <w:szCs w:val="24"/>
        </w:rPr>
      </w:pPr>
    </w:p>
    <w:p w:rsidR="005C2AB7" w:rsidRPr="000E2491" w:rsidRDefault="005C2AB7" w:rsidP="00493D3E">
      <w:pPr>
        <w:rPr>
          <w:rFonts w:ascii="Times New Roman" w:hAnsi="Times New Roman"/>
          <w:b/>
          <w:sz w:val="24"/>
          <w:szCs w:val="24"/>
        </w:rPr>
      </w:pPr>
      <w:r>
        <w:rPr>
          <w:rFonts w:ascii="Times New Roman" w:hAnsi="Times New Roman"/>
          <w:b/>
          <w:sz w:val="24"/>
          <w:szCs w:val="24"/>
        </w:rPr>
        <w:t>N</w:t>
      </w:r>
      <w:r w:rsidRPr="000E2491">
        <w:rPr>
          <w:rFonts w:ascii="Times New Roman" w:hAnsi="Times New Roman"/>
          <w:b/>
          <w:sz w:val="24"/>
          <w:szCs w:val="24"/>
        </w:rPr>
        <w:t>egative list</w:t>
      </w:r>
      <w:r>
        <w:rPr>
          <w:rFonts w:ascii="Times New Roman" w:hAnsi="Times New Roman"/>
          <w:b/>
          <w:sz w:val="24"/>
          <w:szCs w:val="24"/>
        </w:rPr>
        <w:t xml:space="preserve"> and Accumulated Achievement</w:t>
      </w:r>
      <w:r w:rsidRPr="000E2491">
        <w:rPr>
          <w:rFonts w:ascii="Times New Roman" w:hAnsi="Times New Roman"/>
          <w:b/>
          <w:sz w:val="24"/>
          <w:szCs w:val="24"/>
        </w:rPr>
        <w:t xml:space="preserve"> </w:t>
      </w:r>
    </w:p>
    <w:p w:rsidR="005C2AB7" w:rsidRDefault="005C2AB7" w:rsidP="00493D3E">
      <w:pPr>
        <w:rPr>
          <w:rFonts w:ascii="Times New Roman" w:hAnsi="Times New Roman"/>
          <w:sz w:val="24"/>
          <w:szCs w:val="24"/>
        </w:rPr>
      </w:pPr>
      <w:r>
        <w:rPr>
          <w:rFonts w:ascii="Times New Roman" w:hAnsi="Times New Roman"/>
          <w:sz w:val="24"/>
          <w:szCs w:val="24"/>
        </w:rPr>
        <w:tab/>
        <w:t xml:space="preserve">New IAPs have been made concise by focusing on updates in individual areas, which, however, tend to blur remaining barriers to be removed hereafter. Few concrete remarks are made in the column for Future Implementation. Listing up all liberalizations in the past takes us back to the previous voluminous IAPs. Negative lists of remaining impediments would help when we encourage individual economies to </w:t>
      </w:r>
      <w:r>
        <w:rPr>
          <w:rFonts w:ascii="Times New Roman" w:hAnsi="Times New Roman"/>
          <w:sz w:val="24"/>
          <w:szCs w:val="24"/>
        </w:rPr>
        <w:lastRenderedPageBreak/>
        <w:t>achieve toward the Bogor Goals. Some economies reported their accumulated achievement in major facilitation areas, such as full adoption of international agreements or participation in international standards</w:t>
      </w:r>
      <w:r w:rsidR="008539F0">
        <w:rPr>
          <w:rFonts w:ascii="Times New Roman" w:hAnsi="Times New Roman" w:hint="eastAsia"/>
          <w:sz w:val="24"/>
          <w:szCs w:val="24"/>
        </w:rPr>
        <w:t xml:space="preserve">, </w:t>
      </w:r>
      <w:r w:rsidR="00980EB7">
        <w:rPr>
          <w:rFonts w:ascii="Times New Roman" w:hAnsi="Times New Roman" w:hint="eastAsia"/>
          <w:sz w:val="24"/>
          <w:szCs w:val="24"/>
        </w:rPr>
        <w:t>which other economies may better be encouraged to follow</w:t>
      </w:r>
      <w:r>
        <w:rPr>
          <w:rFonts w:ascii="Times New Roman" w:hAnsi="Times New Roman"/>
          <w:sz w:val="24"/>
          <w:szCs w:val="24"/>
        </w:rPr>
        <w:t xml:space="preserve">. PSU’s </w:t>
      </w:r>
      <w:r w:rsidRPr="00060414">
        <w:rPr>
          <w:rFonts w:ascii="Times New Roman" w:hAnsi="Times New Roman"/>
          <w:i/>
          <w:sz w:val="24"/>
          <w:szCs w:val="24"/>
        </w:rPr>
        <w:t>Dashboard</w:t>
      </w:r>
      <w:r>
        <w:rPr>
          <w:rFonts w:ascii="Times New Roman" w:hAnsi="Times New Roman"/>
          <w:sz w:val="24"/>
          <w:szCs w:val="24"/>
        </w:rPr>
        <w:t xml:space="preserve"> serves for it partly by listing tariffs and other measures in numerical index. Dashboard may well be extended to include these achievements in facilitation. The 2010 Mid-term Assessment reported on remaining barriers and the 2016 and 2020 assessment will focus on it more than their past achievements. If negative list cannot be provided by IAPs, PSU reports may be able to provide them instead.   </w:t>
      </w:r>
    </w:p>
    <w:p w:rsidR="005C2AB7" w:rsidRDefault="005C2AB7" w:rsidP="00805FCE">
      <w:pPr>
        <w:rPr>
          <w:rFonts w:ascii="Times New Roman" w:hAnsi="Times New Roman"/>
          <w:b/>
          <w:sz w:val="24"/>
          <w:szCs w:val="24"/>
        </w:rPr>
      </w:pPr>
    </w:p>
    <w:p w:rsidR="005C2AB7" w:rsidRDefault="005C2AB7" w:rsidP="00805FCE">
      <w:pPr>
        <w:rPr>
          <w:rFonts w:ascii="Times New Roman" w:hAnsi="Times New Roman"/>
          <w:sz w:val="24"/>
          <w:szCs w:val="24"/>
        </w:rPr>
      </w:pPr>
      <w:r w:rsidRPr="006E0C67">
        <w:rPr>
          <w:rFonts w:ascii="Times New Roman" w:hAnsi="Times New Roman"/>
          <w:b/>
          <w:sz w:val="24"/>
          <w:szCs w:val="24"/>
        </w:rPr>
        <w:t xml:space="preserve">Need for incorporating the </w:t>
      </w:r>
      <w:r>
        <w:rPr>
          <w:rFonts w:ascii="Times New Roman" w:hAnsi="Times New Roman"/>
          <w:b/>
          <w:sz w:val="24"/>
          <w:szCs w:val="24"/>
        </w:rPr>
        <w:t>F</w:t>
      </w:r>
      <w:r w:rsidRPr="006E0C67">
        <w:rPr>
          <w:rFonts w:ascii="Times New Roman" w:hAnsi="Times New Roman"/>
          <w:b/>
          <w:sz w:val="24"/>
          <w:szCs w:val="24"/>
        </w:rPr>
        <w:t>TA e</w:t>
      </w:r>
      <w:r>
        <w:rPr>
          <w:rFonts w:ascii="Times New Roman" w:hAnsi="Times New Roman"/>
          <w:b/>
          <w:sz w:val="24"/>
          <w:szCs w:val="24"/>
        </w:rPr>
        <w:t>ffects</w:t>
      </w:r>
      <w:r w:rsidRPr="00477110">
        <w:rPr>
          <w:rFonts w:ascii="Times New Roman" w:hAnsi="Times New Roman"/>
          <w:sz w:val="24"/>
          <w:szCs w:val="24"/>
        </w:rPr>
        <w:t xml:space="preserve"> </w:t>
      </w:r>
    </w:p>
    <w:p w:rsidR="005C2AB7" w:rsidRDefault="005C2AB7" w:rsidP="006738FA">
      <w:pPr>
        <w:ind w:firstLine="840"/>
        <w:rPr>
          <w:rFonts w:ascii="Times New Roman" w:hAnsi="Times New Roman"/>
          <w:sz w:val="24"/>
          <w:szCs w:val="24"/>
        </w:rPr>
      </w:pPr>
      <w:r w:rsidRPr="00477110">
        <w:rPr>
          <w:rFonts w:ascii="Times New Roman" w:hAnsi="Times New Roman"/>
          <w:sz w:val="24"/>
          <w:szCs w:val="24"/>
        </w:rPr>
        <w:t xml:space="preserve">All </w:t>
      </w:r>
      <w:r>
        <w:rPr>
          <w:rFonts w:ascii="Times New Roman" w:hAnsi="Times New Roman"/>
          <w:sz w:val="24"/>
          <w:szCs w:val="24"/>
        </w:rPr>
        <w:t xml:space="preserve">the </w:t>
      </w:r>
      <w:r w:rsidRPr="00477110">
        <w:rPr>
          <w:rFonts w:ascii="Times New Roman" w:hAnsi="Times New Roman"/>
          <w:sz w:val="24"/>
          <w:szCs w:val="24"/>
        </w:rPr>
        <w:t xml:space="preserve">economies mentioned their participation in </w:t>
      </w:r>
      <w:r>
        <w:rPr>
          <w:rFonts w:ascii="Times New Roman" w:hAnsi="Times New Roman"/>
          <w:sz w:val="24"/>
          <w:szCs w:val="24"/>
        </w:rPr>
        <w:t>F</w:t>
      </w:r>
      <w:r w:rsidRPr="00477110">
        <w:rPr>
          <w:rFonts w:ascii="Times New Roman" w:hAnsi="Times New Roman"/>
          <w:sz w:val="24"/>
          <w:szCs w:val="24"/>
        </w:rPr>
        <w:t xml:space="preserve">TAs. </w:t>
      </w:r>
      <w:r>
        <w:rPr>
          <w:rFonts w:ascii="Times New Roman" w:hAnsi="Times New Roman"/>
          <w:sz w:val="24"/>
          <w:szCs w:val="24"/>
        </w:rPr>
        <w:t xml:space="preserve">Some IAPs, after reporting “not much progress in MFN tariff reduction”, added tariff reduction on FTA basis. </w:t>
      </w:r>
      <w:r w:rsidRPr="00477110">
        <w:rPr>
          <w:rFonts w:ascii="Times New Roman" w:hAnsi="Times New Roman"/>
          <w:sz w:val="24"/>
          <w:szCs w:val="24"/>
        </w:rPr>
        <w:t xml:space="preserve">This is a clear departure of the new IAPs from those before 2010.  </w:t>
      </w:r>
      <w:r>
        <w:rPr>
          <w:rFonts w:ascii="Times New Roman" w:hAnsi="Times New Roman"/>
          <w:sz w:val="24"/>
          <w:szCs w:val="24"/>
        </w:rPr>
        <w:t xml:space="preserve">We welcome this because we need to incorporate the analyses of the effects of various FTAs mushroomed among the APEC economies into our review process. FTA with its trade-diverting effects is never the best policy measures for economic integration. Nevertheless, its vast spread for the last decade has made it impossible for us to </w:t>
      </w:r>
      <w:proofErr w:type="gramStart"/>
      <w:r>
        <w:rPr>
          <w:rFonts w:ascii="Times New Roman" w:hAnsi="Times New Roman"/>
          <w:sz w:val="24"/>
          <w:szCs w:val="24"/>
        </w:rPr>
        <w:t>ignore  dynamic</w:t>
      </w:r>
      <w:proofErr w:type="gramEnd"/>
      <w:r>
        <w:rPr>
          <w:rFonts w:ascii="Times New Roman" w:hAnsi="Times New Roman"/>
          <w:sz w:val="24"/>
          <w:szCs w:val="24"/>
        </w:rPr>
        <w:t xml:space="preserve"> impacts in promoting regional integration. The new IAP formula instruct all </w:t>
      </w:r>
      <w:r w:rsidR="00737C3E">
        <w:rPr>
          <w:rFonts w:ascii="Times New Roman" w:hAnsi="Times New Roman" w:hint="eastAsia"/>
          <w:sz w:val="24"/>
          <w:szCs w:val="24"/>
        </w:rPr>
        <w:t>economies</w:t>
      </w:r>
      <w:r>
        <w:rPr>
          <w:rFonts w:ascii="Times New Roman" w:hAnsi="Times New Roman"/>
          <w:sz w:val="24"/>
          <w:szCs w:val="24"/>
        </w:rPr>
        <w:t xml:space="preserve"> to report on FTAs both concluded and still in negotiation, yet we need to include its impacts on the liberalization and facilitation practice of member economies. However, </w:t>
      </w:r>
      <w:proofErr w:type="gramStart"/>
      <w:r>
        <w:rPr>
          <w:rFonts w:ascii="Times New Roman" w:hAnsi="Times New Roman"/>
          <w:sz w:val="24"/>
          <w:szCs w:val="24"/>
        </w:rPr>
        <w:t>a diversity</w:t>
      </w:r>
      <w:proofErr w:type="gramEnd"/>
      <w:r>
        <w:rPr>
          <w:rFonts w:ascii="Times New Roman" w:hAnsi="Times New Roman"/>
          <w:sz w:val="24"/>
          <w:szCs w:val="24"/>
        </w:rPr>
        <w:t xml:space="preserve"> exists among economies in reporting on FTAs; Some economies report their FTAs in detail but many report only on the existing FTAs or FTAs under negotiation. Nevertheless, all economies give reference address for further details of their FTAs, thus making the new IAPs a comprehensive information source of FTAs by APEC economies.</w:t>
      </w:r>
    </w:p>
    <w:p w:rsidR="005C2AB7" w:rsidRDefault="005C2AB7" w:rsidP="00060414">
      <w:pPr>
        <w:autoSpaceDE w:val="0"/>
        <w:autoSpaceDN w:val="0"/>
        <w:adjustRightInd w:val="0"/>
        <w:ind w:firstLine="840"/>
        <w:jc w:val="left"/>
        <w:rPr>
          <w:rFonts w:ascii="Times New Roman" w:hAnsi="Times New Roman"/>
          <w:sz w:val="24"/>
          <w:szCs w:val="24"/>
        </w:rPr>
      </w:pPr>
      <w:r>
        <w:rPr>
          <w:rFonts w:ascii="Times New Roman" w:hAnsi="Times New Roman"/>
          <w:sz w:val="24"/>
          <w:szCs w:val="24"/>
        </w:rPr>
        <w:t xml:space="preserve">Further analysis is needed on preferential treatment introduced by these FTAs. For example, each economy reports simple average tariffs for all and by sectors in its IAP as the measure of liberalization in commodity trade. Some add weighted average tariffs calculated all or sector import values as weights. It has been the common practice within APEC of non-binding unilateral liberalization to show only tariffs applied on MFN basis. Few economies report average tariffs weighted by import values of </w:t>
      </w:r>
      <w:r w:rsidRPr="00FB01BC">
        <w:rPr>
          <w:rFonts w:ascii="Times New Roman" w:hAnsi="Times New Roman"/>
          <w:sz w:val="24"/>
          <w:szCs w:val="24"/>
          <w:u w:val="single"/>
        </w:rPr>
        <w:t xml:space="preserve">commodities </w:t>
      </w:r>
      <w:r w:rsidRPr="00726A10">
        <w:rPr>
          <w:rFonts w:ascii="Times New Roman" w:hAnsi="Times New Roman"/>
          <w:sz w:val="24"/>
          <w:szCs w:val="24"/>
          <w:u w:val="single"/>
        </w:rPr>
        <w:t>by country of origins</w:t>
      </w:r>
      <w:r>
        <w:rPr>
          <w:rFonts w:ascii="Times New Roman" w:hAnsi="Times New Roman"/>
          <w:sz w:val="24"/>
          <w:szCs w:val="24"/>
        </w:rPr>
        <w:t>, which is called “average effective tariff” in the SOM Report (2010, pp.29-31). It is estimated by dividing total import tariff revenue by total import values</w:t>
      </w:r>
      <w:r w:rsidR="00737C3E">
        <w:rPr>
          <w:rFonts w:ascii="Times New Roman" w:hAnsi="Times New Roman" w:hint="eastAsia"/>
          <w:sz w:val="24"/>
          <w:szCs w:val="24"/>
        </w:rPr>
        <w:t>, which equals average tariffs weighted by import values including tariffs applied both on MFN and FTA bases</w:t>
      </w:r>
      <w:r>
        <w:rPr>
          <w:rFonts w:ascii="Times New Roman" w:hAnsi="Times New Roman"/>
          <w:sz w:val="24"/>
          <w:szCs w:val="24"/>
        </w:rPr>
        <w:t xml:space="preserve">. The simple average MFN applied tariffs </w:t>
      </w:r>
      <w:r>
        <w:rPr>
          <w:rFonts w:ascii="Times New Roman" w:hAnsi="Times New Roman"/>
          <w:sz w:val="24"/>
          <w:szCs w:val="24"/>
        </w:rPr>
        <w:lastRenderedPageBreak/>
        <w:t>and average effective tariff were 7.0% and 2.8% for “APEC5”</w:t>
      </w:r>
      <w:r w:rsidRPr="00C871E8">
        <w:rPr>
          <w:rFonts w:ascii="Times New Roman" w:hAnsi="Times New Roman"/>
          <w:sz w:val="24"/>
          <w:szCs w:val="24"/>
        </w:rPr>
        <w:t xml:space="preserve"> (</w:t>
      </w:r>
      <w:r>
        <w:rPr>
          <w:rFonts w:ascii="Times New Roman" w:hAnsi="Times New Roman"/>
          <w:sz w:val="24"/>
          <w:szCs w:val="24"/>
        </w:rPr>
        <w:t xml:space="preserve">five industrialized economies, i.e., </w:t>
      </w:r>
      <w:r w:rsidRPr="00060414">
        <w:rPr>
          <w:rFonts w:ascii="Times New Roman" w:hAnsi="Times New Roman"/>
          <w:kern w:val="0"/>
          <w:sz w:val="24"/>
          <w:szCs w:val="24"/>
        </w:rPr>
        <w:t>Australia, Canada, Japan, New Zealand and the United States</w:t>
      </w:r>
      <w:r w:rsidRPr="00C871E8">
        <w:rPr>
          <w:rFonts w:ascii="Times New Roman" w:hAnsi="Times New Roman"/>
          <w:sz w:val="24"/>
          <w:szCs w:val="24"/>
        </w:rPr>
        <w:t>)</w:t>
      </w:r>
      <w:r>
        <w:rPr>
          <w:rFonts w:ascii="Times New Roman" w:hAnsi="Times New Roman"/>
          <w:sz w:val="24"/>
          <w:szCs w:val="24"/>
        </w:rPr>
        <w:t>, 8.9% and 5.5% for “APEC8” (</w:t>
      </w:r>
      <w:r>
        <w:rPr>
          <w:rFonts w:cs="Century"/>
          <w:kern w:val="0"/>
          <w:sz w:val="24"/>
          <w:szCs w:val="24"/>
        </w:rPr>
        <w:t>developing member economies which volunteered to be part of the 2010 assessment, namely, Chile, Hong Kong, Korea, Malaysia, Mexico, Peru, Singapore and Chinese Taipei</w:t>
      </w:r>
      <w:r>
        <w:rPr>
          <w:rFonts w:ascii="Times New Roman" w:hAnsi="Times New Roman"/>
          <w:sz w:val="24"/>
          <w:szCs w:val="24"/>
        </w:rPr>
        <w:t xml:space="preserve">) in 1996. </w:t>
      </w:r>
      <w:r w:rsidR="00737C3E">
        <w:rPr>
          <w:rFonts w:ascii="Times New Roman" w:hAnsi="Times New Roman" w:hint="eastAsia"/>
          <w:sz w:val="24"/>
          <w:szCs w:val="24"/>
        </w:rPr>
        <w:t>In 2009, although simple average MFN tariffs did not change, a</w:t>
      </w:r>
      <w:r>
        <w:rPr>
          <w:rFonts w:ascii="Times New Roman" w:hAnsi="Times New Roman"/>
          <w:sz w:val="24"/>
          <w:szCs w:val="24"/>
        </w:rPr>
        <w:t xml:space="preserve">verage effective tariffs declined to 1.4% for APEC5 and 1.1% for APEC8. Of course we should encourage all APEC economies to report their MFN tariffs and reduce them toward the FTAAP. However, we should depart from our conventional practice of reporting MFN tariffs only.       </w:t>
      </w:r>
    </w:p>
    <w:p w:rsidR="005C2AB7" w:rsidRDefault="005C2AB7" w:rsidP="0057678D">
      <w:pPr>
        <w:rPr>
          <w:rFonts w:ascii="Times New Roman" w:hAnsi="Times New Roman"/>
          <w:sz w:val="24"/>
          <w:szCs w:val="24"/>
        </w:rPr>
      </w:pPr>
      <w:r>
        <w:rPr>
          <w:rFonts w:ascii="Times New Roman" w:hAnsi="Times New Roman"/>
          <w:sz w:val="24"/>
          <w:szCs w:val="24"/>
        </w:rPr>
        <w:tab/>
        <w:t xml:space="preserve">The same argument can be applied to other areas than tariffs. Nowadays APEC economies apply to their FTA </w:t>
      </w:r>
      <w:proofErr w:type="gramStart"/>
      <w:r>
        <w:rPr>
          <w:rFonts w:ascii="Times New Roman" w:hAnsi="Times New Roman"/>
          <w:sz w:val="24"/>
          <w:szCs w:val="24"/>
        </w:rPr>
        <w:t>partners</w:t>
      </w:r>
      <w:proofErr w:type="gramEnd"/>
      <w:r>
        <w:rPr>
          <w:rFonts w:ascii="Times New Roman" w:hAnsi="Times New Roman"/>
          <w:sz w:val="24"/>
          <w:szCs w:val="24"/>
        </w:rPr>
        <w:t xml:space="preserve"> preferential treatment in other liberalization and facilitation areas as well. We cannot neglect these preferential treatments even under the APEC’s nonbinding unilateral modality. We need to take into account their impacts in our review process of the new IAPs. Furthermore, it is probable that an economy conclude an FTA with selected other economies and then apply voluntarily the FTA treatment </w:t>
      </w:r>
      <w:r w:rsidR="008539F0">
        <w:rPr>
          <w:rFonts w:ascii="Times New Roman" w:hAnsi="Times New Roman" w:hint="eastAsia"/>
          <w:sz w:val="24"/>
          <w:szCs w:val="24"/>
        </w:rPr>
        <w:t xml:space="preserve">on </w:t>
      </w:r>
      <w:r>
        <w:rPr>
          <w:rFonts w:ascii="Times New Roman" w:hAnsi="Times New Roman"/>
          <w:sz w:val="24"/>
          <w:szCs w:val="24"/>
        </w:rPr>
        <w:t>MFN basis</w:t>
      </w:r>
      <w:r w:rsidR="00CD3998">
        <w:rPr>
          <w:rFonts w:ascii="Times New Roman" w:hAnsi="Times New Roman" w:hint="eastAsia"/>
          <w:sz w:val="24"/>
          <w:szCs w:val="24"/>
        </w:rPr>
        <w:t xml:space="preserve"> in order to avoid the complication of different treatment</w:t>
      </w:r>
      <w:r>
        <w:rPr>
          <w:rFonts w:ascii="Times New Roman" w:hAnsi="Times New Roman"/>
          <w:sz w:val="24"/>
          <w:szCs w:val="24"/>
        </w:rPr>
        <w:t xml:space="preserve">. Neither IAPs nor PSU reports provide such information but it is more probable in facilitation areas than in liberalization.    </w:t>
      </w:r>
    </w:p>
    <w:p w:rsidR="005C2AB7" w:rsidRPr="00993131" w:rsidRDefault="005C2AB7" w:rsidP="0057678D">
      <w:pPr>
        <w:ind w:firstLine="840"/>
        <w:rPr>
          <w:rFonts w:ascii="Times New Roman" w:hAnsi="Times New Roman"/>
          <w:sz w:val="24"/>
          <w:szCs w:val="24"/>
        </w:rPr>
      </w:pPr>
      <w:r w:rsidRPr="00993131">
        <w:rPr>
          <w:rFonts w:ascii="Times New Roman" w:hAnsi="Times New Roman"/>
          <w:sz w:val="24"/>
          <w:szCs w:val="24"/>
        </w:rPr>
        <w:t xml:space="preserve">APEC has already adopted </w:t>
      </w:r>
      <w:proofErr w:type="gramStart"/>
      <w:r>
        <w:rPr>
          <w:rFonts w:ascii="Times New Roman" w:hAnsi="Times New Roman"/>
          <w:sz w:val="24"/>
          <w:szCs w:val="24"/>
        </w:rPr>
        <w:t>“</w:t>
      </w:r>
      <w:r w:rsidRPr="00993131" w:rsidDel="004F074D">
        <w:rPr>
          <w:rFonts w:ascii="Times New Roman" w:hAnsi="Times New Roman"/>
          <w:sz w:val="24"/>
          <w:szCs w:val="24"/>
        </w:rPr>
        <w:t xml:space="preserve"> </w:t>
      </w:r>
      <w:r w:rsidRPr="00993131">
        <w:rPr>
          <w:rFonts w:ascii="Times New Roman" w:hAnsi="Times New Roman"/>
          <w:sz w:val="24"/>
          <w:szCs w:val="24"/>
        </w:rPr>
        <w:t>Best</w:t>
      </w:r>
      <w:proofErr w:type="gramEnd"/>
      <w:r w:rsidRPr="00993131">
        <w:rPr>
          <w:rFonts w:ascii="Times New Roman" w:hAnsi="Times New Roman"/>
          <w:sz w:val="24"/>
          <w:szCs w:val="24"/>
        </w:rPr>
        <w:t xml:space="preserve"> Practice for FTAs’ (2006) and ‘FTA/RTA Model Measures</w:t>
      </w:r>
      <w:r>
        <w:rPr>
          <w:rFonts w:ascii="Times New Roman" w:hAnsi="Times New Roman"/>
          <w:sz w:val="24"/>
          <w:szCs w:val="24"/>
        </w:rPr>
        <w:t>”</w:t>
      </w:r>
      <w:r w:rsidRPr="00993131">
        <w:rPr>
          <w:rFonts w:ascii="Times New Roman" w:hAnsi="Times New Roman"/>
          <w:sz w:val="24"/>
          <w:szCs w:val="24"/>
        </w:rPr>
        <w:t xml:space="preserve"> (2009) in order to guide these FTAs so that their detailed rules be consistent and help avoiding the Spaghetti Bowl effects. However, sub-regional FTAs such as TPP and ASEAN++ cannot be converged smoothly only by these technical regulations but require direct appeal to their promoters. APEC’s own REI process should be utilized as the ground base for the converging efforts and its new IAP process should be strengthened along this line.   </w:t>
      </w:r>
    </w:p>
    <w:p w:rsidR="005C2AB7" w:rsidRDefault="005C2AB7" w:rsidP="00E91E7C">
      <w:pPr>
        <w:rPr>
          <w:rFonts w:ascii="Times New Roman" w:hAnsi="Times New Roman"/>
          <w:sz w:val="24"/>
          <w:szCs w:val="24"/>
        </w:rPr>
      </w:pPr>
      <w:r>
        <w:rPr>
          <w:rFonts w:ascii="Times New Roman" w:hAnsi="Times New Roman"/>
          <w:sz w:val="24"/>
          <w:szCs w:val="24"/>
        </w:rPr>
        <w:tab/>
      </w:r>
    </w:p>
    <w:p w:rsidR="005C2AB7" w:rsidRPr="00502D01" w:rsidRDefault="005C2AB7" w:rsidP="00502D01">
      <w:pPr>
        <w:pStyle w:val="a5"/>
        <w:numPr>
          <w:ilvl w:val="0"/>
          <w:numId w:val="6"/>
        </w:numPr>
        <w:ind w:leftChars="0"/>
        <w:rPr>
          <w:rFonts w:ascii="Times New Roman" w:hAnsi="Times New Roman"/>
          <w:b/>
          <w:sz w:val="24"/>
          <w:szCs w:val="24"/>
        </w:rPr>
      </w:pPr>
      <w:r w:rsidRPr="00502D01">
        <w:rPr>
          <w:rFonts w:ascii="Times New Roman" w:hAnsi="Times New Roman"/>
          <w:b/>
          <w:sz w:val="24"/>
          <w:szCs w:val="24"/>
        </w:rPr>
        <w:t>Assessment of Achieving the Bogor Goals in 2000 by Areas</w:t>
      </w:r>
    </w:p>
    <w:p w:rsidR="005C2AB7" w:rsidRDefault="005C2AB7" w:rsidP="005276F9">
      <w:pPr>
        <w:ind w:firstLine="840"/>
        <w:rPr>
          <w:rFonts w:ascii="Times New Roman" w:hAnsi="Times New Roman"/>
          <w:sz w:val="24"/>
          <w:szCs w:val="24"/>
        </w:rPr>
      </w:pPr>
      <w:r w:rsidRPr="0078435E">
        <w:rPr>
          <w:rFonts w:ascii="Times New Roman" w:hAnsi="Times New Roman"/>
          <w:sz w:val="24"/>
          <w:szCs w:val="24"/>
        </w:rPr>
        <w:t xml:space="preserve">The PSU report on APEC conveys how far APEC as a whole has made progress </w:t>
      </w:r>
      <w:r>
        <w:rPr>
          <w:rFonts w:ascii="Times New Roman" w:hAnsi="Times New Roman"/>
          <w:sz w:val="24"/>
          <w:szCs w:val="24"/>
        </w:rPr>
        <w:t>toward</w:t>
      </w:r>
      <w:r w:rsidRPr="0078435E">
        <w:rPr>
          <w:rFonts w:ascii="Times New Roman" w:hAnsi="Times New Roman"/>
          <w:sz w:val="24"/>
          <w:szCs w:val="24"/>
        </w:rPr>
        <w:t xml:space="preserve"> the Bogor Goals. It also pointed out that the progress is still limited in such areas as liberalization. However, there still </w:t>
      </w:r>
      <w:proofErr w:type="gramStart"/>
      <w:r w:rsidRPr="0078435E">
        <w:rPr>
          <w:rFonts w:ascii="Times New Roman" w:hAnsi="Times New Roman"/>
          <w:sz w:val="24"/>
          <w:szCs w:val="24"/>
        </w:rPr>
        <w:t>remains big difference</w:t>
      </w:r>
      <w:r>
        <w:rPr>
          <w:rFonts w:ascii="Times New Roman" w:hAnsi="Times New Roman"/>
          <w:sz w:val="24"/>
          <w:szCs w:val="24"/>
        </w:rPr>
        <w:t>s</w:t>
      </w:r>
      <w:proofErr w:type="gramEnd"/>
      <w:r w:rsidRPr="0078435E">
        <w:rPr>
          <w:rFonts w:ascii="Times New Roman" w:hAnsi="Times New Roman"/>
          <w:sz w:val="24"/>
          <w:szCs w:val="24"/>
        </w:rPr>
        <w:t xml:space="preserve"> in </w:t>
      </w:r>
      <w:r>
        <w:rPr>
          <w:rFonts w:ascii="Times New Roman" w:hAnsi="Times New Roman"/>
          <w:sz w:val="24"/>
          <w:szCs w:val="24"/>
        </w:rPr>
        <w:t xml:space="preserve">the degree of </w:t>
      </w:r>
      <w:r w:rsidRPr="0078435E">
        <w:rPr>
          <w:rFonts w:ascii="Times New Roman" w:hAnsi="Times New Roman"/>
          <w:sz w:val="24"/>
          <w:szCs w:val="24"/>
        </w:rPr>
        <w:t xml:space="preserve">achievement </w:t>
      </w:r>
      <w:r>
        <w:rPr>
          <w:rFonts w:ascii="Times New Roman" w:hAnsi="Times New Roman"/>
          <w:sz w:val="24"/>
          <w:szCs w:val="24"/>
        </w:rPr>
        <w:t>among</w:t>
      </w:r>
      <w:r w:rsidRPr="0078435E">
        <w:rPr>
          <w:rFonts w:ascii="Times New Roman" w:hAnsi="Times New Roman"/>
          <w:sz w:val="24"/>
          <w:szCs w:val="24"/>
        </w:rPr>
        <w:t xml:space="preserve"> economies and it will help to encourage the lagged economies to catch up if they are </w:t>
      </w:r>
      <w:r>
        <w:rPr>
          <w:rFonts w:ascii="Times New Roman" w:hAnsi="Times New Roman"/>
          <w:sz w:val="24"/>
          <w:szCs w:val="24"/>
        </w:rPr>
        <w:t>“</w:t>
      </w:r>
      <w:r w:rsidRPr="0078435E">
        <w:rPr>
          <w:rFonts w:ascii="Times New Roman" w:hAnsi="Times New Roman"/>
          <w:sz w:val="24"/>
          <w:szCs w:val="24"/>
        </w:rPr>
        <w:t>warned</w:t>
      </w:r>
      <w:r>
        <w:rPr>
          <w:rFonts w:ascii="Times New Roman" w:hAnsi="Times New Roman"/>
          <w:sz w:val="24"/>
          <w:szCs w:val="24"/>
        </w:rPr>
        <w:t>”</w:t>
      </w:r>
      <w:r w:rsidRPr="0078435E">
        <w:rPr>
          <w:rFonts w:ascii="Times New Roman" w:hAnsi="Times New Roman"/>
          <w:sz w:val="24"/>
          <w:szCs w:val="24"/>
        </w:rPr>
        <w:t xml:space="preserve"> individually. </w:t>
      </w:r>
      <w:r>
        <w:rPr>
          <w:rFonts w:ascii="Times New Roman" w:hAnsi="Times New Roman"/>
          <w:sz w:val="24"/>
          <w:szCs w:val="24"/>
        </w:rPr>
        <w:t>We assessed individual economies’ achievement quantitatively by area.</w:t>
      </w:r>
      <w:r>
        <w:rPr>
          <w:rStyle w:val="ac"/>
          <w:rFonts w:ascii="Times New Roman" w:hAnsi="Times New Roman"/>
          <w:sz w:val="24"/>
          <w:szCs w:val="24"/>
        </w:rPr>
        <w:footnoteReference w:id="3"/>
      </w:r>
      <w:r>
        <w:rPr>
          <w:rFonts w:ascii="Times New Roman" w:hAnsi="Times New Roman"/>
          <w:sz w:val="24"/>
          <w:szCs w:val="24"/>
        </w:rPr>
        <w:t xml:space="preserve"> Our quantitative assessment is made based on the </w:t>
      </w:r>
      <w:r>
        <w:rPr>
          <w:rFonts w:ascii="Times New Roman" w:hAnsi="Times New Roman"/>
          <w:sz w:val="24"/>
          <w:szCs w:val="24"/>
        </w:rPr>
        <w:lastRenderedPageBreak/>
        <w:t xml:space="preserve">new IAPs, PSU’s </w:t>
      </w:r>
      <w:r w:rsidRPr="00060414">
        <w:rPr>
          <w:rFonts w:ascii="Times New Roman" w:hAnsi="Times New Roman"/>
          <w:i/>
          <w:sz w:val="24"/>
          <w:szCs w:val="24"/>
        </w:rPr>
        <w:t>Progress Reports</w:t>
      </w:r>
      <w:r>
        <w:rPr>
          <w:rFonts w:ascii="Times New Roman" w:hAnsi="Times New Roman"/>
          <w:sz w:val="24"/>
          <w:szCs w:val="24"/>
        </w:rPr>
        <w:t xml:space="preserve"> and </w:t>
      </w:r>
      <w:r w:rsidRPr="00060414">
        <w:rPr>
          <w:rFonts w:ascii="Times New Roman" w:hAnsi="Times New Roman"/>
          <w:i/>
          <w:sz w:val="24"/>
          <w:szCs w:val="24"/>
        </w:rPr>
        <w:t>Dashboard</w:t>
      </w:r>
      <w:r>
        <w:rPr>
          <w:rFonts w:ascii="Times New Roman" w:hAnsi="Times New Roman"/>
          <w:sz w:val="24"/>
          <w:szCs w:val="24"/>
        </w:rPr>
        <w:t xml:space="preserve">, SOM’s mid-term assessment (APEC/SOM 2010) and other APEC documents. </w:t>
      </w:r>
    </w:p>
    <w:p w:rsidR="005C2AB7" w:rsidRPr="00425850" w:rsidRDefault="005C2AB7" w:rsidP="005276F9">
      <w:pPr>
        <w:ind w:firstLine="840"/>
        <w:rPr>
          <w:rFonts w:ascii="Times New Roman" w:hAnsi="Times New Roman"/>
          <w:sz w:val="24"/>
          <w:szCs w:val="24"/>
        </w:rPr>
      </w:pPr>
      <w:r w:rsidRPr="00425850">
        <w:rPr>
          <w:rFonts w:ascii="Times New Roman" w:hAnsi="Times New Roman"/>
          <w:sz w:val="24"/>
          <w:szCs w:val="24"/>
        </w:rPr>
        <w:t xml:space="preserve">In order to quantify our assessment, we have introduced a five grade </w:t>
      </w:r>
      <w:r>
        <w:rPr>
          <w:rFonts w:ascii="Times New Roman" w:hAnsi="Times New Roman"/>
          <w:sz w:val="24"/>
          <w:szCs w:val="24"/>
        </w:rPr>
        <w:t>score</w:t>
      </w:r>
      <w:r w:rsidRPr="00425850">
        <w:rPr>
          <w:rFonts w:ascii="Times New Roman" w:hAnsi="Times New Roman"/>
          <w:sz w:val="24"/>
          <w:szCs w:val="24"/>
        </w:rPr>
        <w:t xml:space="preserve"> as follows</w:t>
      </w:r>
      <w:r>
        <w:rPr>
          <w:rFonts w:ascii="Times New Roman" w:hAnsi="Times New Roman"/>
          <w:sz w:val="24"/>
          <w:szCs w:val="24"/>
        </w:rPr>
        <w:t>:</w:t>
      </w:r>
    </w:p>
    <w:p w:rsidR="005C2AB7" w:rsidRPr="00425850" w:rsidRDefault="005C2AB7" w:rsidP="00425850">
      <w:pPr>
        <w:rPr>
          <w:rFonts w:ascii="Times New Roman" w:hAnsi="Times New Roman"/>
          <w:sz w:val="24"/>
          <w:szCs w:val="24"/>
        </w:rPr>
      </w:pPr>
      <w:r w:rsidRPr="00425850">
        <w:rPr>
          <w:rFonts w:ascii="Times New Roman" w:hAnsi="Times New Roman"/>
          <w:sz w:val="24"/>
          <w:szCs w:val="24"/>
        </w:rPr>
        <w:tab/>
        <w:t>5: Almost achieved</w:t>
      </w:r>
    </w:p>
    <w:p w:rsidR="005C2AB7" w:rsidRPr="00425850" w:rsidRDefault="005C2AB7" w:rsidP="00425850">
      <w:pPr>
        <w:rPr>
          <w:rFonts w:ascii="Times New Roman" w:hAnsi="Times New Roman"/>
          <w:sz w:val="24"/>
          <w:szCs w:val="24"/>
        </w:rPr>
      </w:pPr>
      <w:r w:rsidRPr="00425850">
        <w:rPr>
          <w:rFonts w:ascii="Times New Roman" w:hAnsi="Times New Roman"/>
          <w:sz w:val="24"/>
          <w:szCs w:val="24"/>
        </w:rPr>
        <w:tab/>
        <w:t>4: Achieved with major exceptions</w:t>
      </w:r>
    </w:p>
    <w:p w:rsidR="005C2AB7" w:rsidRPr="00425850" w:rsidRDefault="005C2AB7" w:rsidP="00425850">
      <w:pPr>
        <w:rPr>
          <w:rFonts w:ascii="Times New Roman" w:hAnsi="Times New Roman"/>
          <w:sz w:val="24"/>
          <w:szCs w:val="24"/>
        </w:rPr>
      </w:pPr>
      <w:r w:rsidRPr="00425850">
        <w:rPr>
          <w:rFonts w:ascii="Times New Roman" w:hAnsi="Times New Roman"/>
          <w:sz w:val="24"/>
          <w:szCs w:val="24"/>
        </w:rPr>
        <w:tab/>
        <w:t>3: Achieved more than half</w:t>
      </w:r>
    </w:p>
    <w:p w:rsidR="005C2AB7" w:rsidRPr="00425850" w:rsidRDefault="005C2AB7" w:rsidP="00425850">
      <w:pPr>
        <w:rPr>
          <w:rFonts w:ascii="Times New Roman" w:hAnsi="Times New Roman"/>
          <w:sz w:val="24"/>
          <w:szCs w:val="24"/>
        </w:rPr>
      </w:pPr>
      <w:r w:rsidRPr="00425850">
        <w:rPr>
          <w:rFonts w:ascii="Times New Roman" w:hAnsi="Times New Roman"/>
          <w:sz w:val="24"/>
          <w:szCs w:val="24"/>
        </w:rPr>
        <w:tab/>
        <w:t>2: Implemented partly</w:t>
      </w:r>
    </w:p>
    <w:p w:rsidR="005C2AB7" w:rsidRPr="00425850" w:rsidRDefault="005C2AB7" w:rsidP="00425850">
      <w:pPr>
        <w:rPr>
          <w:rFonts w:ascii="Times New Roman" w:hAnsi="Times New Roman"/>
          <w:sz w:val="24"/>
          <w:szCs w:val="24"/>
        </w:rPr>
      </w:pPr>
      <w:r w:rsidRPr="00425850">
        <w:rPr>
          <w:rFonts w:ascii="Times New Roman" w:hAnsi="Times New Roman"/>
          <w:sz w:val="24"/>
          <w:szCs w:val="24"/>
        </w:rPr>
        <w:tab/>
        <w:t>1: Not started yet.</w:t>
      </w:r>
    </w:p>
    <w:p w:rsidR="005C2AB7" w:rsidRPr="00425850" w:rsidRDefault="005C2AB7" w:rsidP="00425850">
      <w:pPr>
        <w:rPr>
          <w:rFonts w:ascii="Times New Roman" w:hAnsi="Times New Roman"/>
          <w:sz w:val="24"/>
          <w:szCs w:val="24"/>
        </w:rPr>
      </w:pPr>
      <w:r w:rsidRPr="00425850">
        <w:rPr>
          <w:rFonts w:ascii="Times New Roman" w:hAnsi="Times New Roman"/>
          <w:sz w:val="24"/>
          <w:szCs w:val="24"/>
        </w:rPr>
        <w:t xml:space="preserve">These may sound too broad a base for assessment but are the maximum we can claim </w:t>
      </w:r>
      <w:r w:rsidR="00962B34">
        <w:rPr>
          <w:rFonts w:ascii="Times New Roman" w:hAnsi="Times New Roman" w:hint="eastAsia"/>
          <w:sz w:val="24"/>
          <w:szCs w:val="24"/>
        </w:rPr>
        <w:t xml:space="preserve">as </w:t>
      </w:r>
      <w:r w:rsidRPr="00425850">
        <w:rPr>
          <w:rFonts w:ascii="Times New Roman" w:hAnsi="Times New Roman"/>
          <w:sz w:val="24"/>
          <w:szCs w:val="24"/>
        </w:rPr>
        <w:t xml:space="preserve">an objective assessment based on the </w:t>
      </w:r>
      <w:r>
        <w:rPr>
          <w:rFonts w:ascii="Times New Roman" w:hAnsi="Times New Roman"/>
          <w:sz w:val="24"/>
          <w:szCs w:val="24"/>
        </w:rPr>
        <w:t xml:space="preserve">new </w:t>
      </w:r>
      <w:r w:rsidRPr="00425850">
        <w:rPr>
          <w:rFonts w:ascii="Times New Roman" w:hAnsi="Times New Roman"/>
          <w:sz w:val="24"/>
          <w:szCs w:val="24"/>
        </w:rPr>
        <w:t>IAP</w:t>
      </w:r>
      <w:r>
        <w:rPr>
          <w:rFonts w:ascii="Times New Roman" w:hAnsi="Times New Roman"/>
          <w:sz w:val="24"/>
          <w:szCs w:val="24"/>
        </w:rPr>
        <w:t xml:space="preserve">s and others. </w:t>
      </w:r>
      <w:r w:rsidRPr="00425850">
        <w:rPr>
          <w:rFonts w:ascii="Times New Roman" w:hAnsi="Times New Roman"/>
          <w:sz w:val="24"/>
          <w:szCs w:val="24"/>
        </w:rPr>
        <w:t>Precise criteria for each grade are set for concrete stage of achievement in individual areas</w:t>
      </w:r>
      <w:r>
        <w:rPr>
          <w:rFonts w:ascii="Times New Roman" w:hAnsi="Times New Roman"/>
          <w:sz w:val="24"/>
          <w:szCs w:val="24"/>
        </w:rPr>
        <w:t>, as follows.</w:t>
      </w:r>
    </w:p>
    <w:p w:rsidR="005C2AB7" w:rsidRPr="00610CB9" w:rsidRDefault="005C2AB7" w:rsidP="0045458F">
      <w:pPr>
        <w:pStyle w:val="a5"/>
        <w:ind w:leftChars="0" w:left="360"/>
        <w:rPr>
          <w:rFonts w:ascii="Times New Roman" w:hAnsi="Times New Roman"/>
          <w:sz w:val="24"/>
          <w:szCs w:val="24"/>
        </w:rPr>
      </w:pPr>
    </w:p>
    <w:p w:rsidR="005C2AB7" w:rsidRPr="00026FD6" w:rsidRDefault="005C2AB7" w:rsidP="00026FD6">
      <w:pPr>
        <w:rPr>
          <w:rFonts w:ascii="Times New Roman" w:hAnsi="Times New Roman"/>
          <w:b/>
          <w:sz w:val="24"/>
          <w:szCs w:val="24"/>
        </w:rPr>
      </w:pPr>
      <w:r w:rsidRPr="00026FD6">
        <w:rPr>
          <w:rFonts w:ascii="Times New Roman" w:hAnsi="Times New Roman"/>
          <w:b/>
          <w:sz w:val="24"/>
          <w:szCs w:val="24"/>
        </w:rPr>
        <w:t>Achievement</w:t>
      </w:r>
      <w:r>
        <w:rPr>
          <w:rFonts w:ascii="Times New Roman" w:hAnsi="Times New Roman"/>
          <w:b/>
          <w:sz w:val="24"/>
          <w:szCs w:val="24"/>
        </w:rPr>
        <w:t>s</w:t>
      </w:r>
      <w:r w:rsidRPr="00026FD6">
        <w:rPr>
          <w:rFonts w:ascii="Times New Roman" w:hAnsi="Times New Roman"/>
          <w:b/>
          <w:sz w:val="24"/>
          <w:szCs w:val="24"/>
        </w:rPr>
        <w:t xml:space="preserve"> by area</w:t>
      </w:r>
    </w:p>
    <w:p w:rsidR="005C2AB7" w:rsidRPr="00AA5BB2" w:rsidRDefault="005C2AB7" w:rsidP="00AA5BB2">
      <w:pPr>
        <w:rPr>
          <w:rFonts w:ascii="Times New Roman" w:hAnsi="Times New Roman"/>
          <w:sz w:val="24"/>
          <w:szCs w:val="24"/>
        </w:rPr>
      </w:pPr>
      <w:r w:rsidRPr="00AA5BB2">
        <w:rPr>
          <w:rFonts w:ascii="Times New Roman" w:hAnsi="Times New Roman"/>
          <w:b/>
          <w:sz w:val="24"/>
          <w:szCs w:val="24"/>
        </w:rPr>
        <w:t>Tariff:</w:t>
      </w:r>
      <w:r w:rsidRPr="00AA5BB2">
        <w:rPr>
          <w:rFonts w:ascii="Times New Roman" w:hAnsi="Times New Roman"/>
          <w:sz w:val="24"/>
          <w:szCs w:val="24"/>
        </w:rPr>
        <w:t xml:space="preserve"> The OAA did not set the Bogor Goal at </w:t>
      </w:r>
      <w:r>
        <w:rPr>
          <w:rFonts w:ascii="Times New Roman" w:hAnsi="Times New Roman"/>
          <w:sz w:val="24"/>
          <w:szCs w:val="24"/>
        </w:rPr>
        <w:t>“</w:t>
      </w:r>
      <w:r w:rsidRPr="00AA5BB2">
        <w:rPr>
          <w:rFonts w:ascii="Times New Roman" w:hAnsi="Times New Roman"/>
          <w:sz w:val="24"/>
          <w:szCs w:val="24"/>
        </w:rPr>
        <w:t>zero tariffs for all commodities</w:t>
      </w:r>
      <w:r>
        <w:rPr>
          <w:rFonts w:ascii="Times New Roman" w:hAnsi="Times New Roman"/>
          <w:sz w:val="24"/>
          <w:szCs w:val="24"/>
        </w:rPr>
        <w:t>”</w:t>
      </w:r>
      <w:r w:rsidRPr="00AA5BB2">
        <w:rPr>
          <w:rFonts w:ascii="Times New Roman" w:hAnsi="Times New Roman"/>
          <w:sz w:val="24"/>
          <w:szCs w:val="24"/>
        </w:rPr>
        <w:t xml:space="preserve"> but suggested the reduction of average tariffs as well as reducing the high tariff peaks. APEC economies have reduced their tariffs due to the URA </w:t>
      </w:r>
      <w:r>
        <w:rPr>
          <w:rFonts w:ascii="Times New Roman" w:hAnsi="Times New Roman"/>
          <w:sz w:val="24"/>
          <w:szCs w:val="24"/>
        </w:rPr>
        <w:t xml:space="preserve">as well as unilateral reduction, </w:t>
      </w:r>
      <w:r w:rsidRPr="00AA5BB2">
        <w:rPr>
          <w:rFonts w:ascii="Times New Roman" w:hAnsi="Times New Roman"/>
          <w:sz w:val="24"/>
          <w:szCs w:val="24"/>
        </w:rPr>
        <w:t>but high tariffs have remained in sensitive sectors under the protracted DDA negotiations. Zero tariffs have been achieved within FTAs</w:t>
      </w:r>
      <w:r>
        <w:rPr>
          <w:rFonts w:ascii="Times New Roman" w:hAnsi="Times New Roman"/>
          <w:sz w:val="24"/>
          <w:szCs w:val="24"/>
        </w:rPr>
        <w:t>,</w:t>
      </w:r>
      <w:r w:rsidRPr="00AA5BB2">
        <w:rPr>
          <w:rFonts w:ascii="Times New Roman" w:hAnsi="Times New Roman"/>
          <w:sz w:val="24"/>
          <w:szCs w:val="24"/>
        </w:rPr>
        <w:t xml:space="preserve"> </w:t>
      </w:r>
      <w:r>
        <w:rPr>
          <w:rFonts w:ascii="Times New Roman" w:hAnsi="Times New Roman"/>
          <w:sz w:val="24"/>
          <w:szCs w:val="24"/>
        </w:rPr>
        <w:t>ye</w:t>
      </w:r>
      <w:r w:rsidRPr="00AA5BB2">
        <w:rPr>
          <w:rFonts w:ascii="Times New Roman" w:hAnsi="Times New Roman"/>
          <w:sz w:val="24"/>
          <w:szCs w:val="24"/>
        </w:rPr>
        <w:t>t not on the MFN basis. Thus we set the reduction of simple average applied (SAA) MFN tariffs less than 5% as the realistic Bogor target together with reduction of tariff peaks.</w:t>
      </w:r>
    </w:p>
    <w:p w:rsidR="005C2AB7" w:rsidRPr="00AA5BB2" w:rsidRDefault="005C2AB7" w:rsidP="00AA5BB2">
      <w:pPr>
        <w:ind w:firstLine="360"/>
        <w:rPr>
          <w:rFonts w:ascii="Times New Roman" w:hAnsi="Times New Roman"/>
          <w:sz w:val="24"/>
          <w:szCs w:val="24"/>
        </w:rPr>
      </w:pPr>
      <w:r w:rsidRPr="00AA5BB2">
        <w:rPr>
          <w:rFonts w:ascii="Times New Roman" w:hAnsi="Times New Roman"/>
          <w:sz w:val="24"/>
          <w:szCs w:val="24"/>
        </w:rPr>
        <w:tab/>
      </w:r>
      <w:r>
        <w:rPr>
          <w:rFonts w:ascii="Times New Roman" w:hAnsi="Times New Roman"/>
          <w:sz w:val="24"/>
          <w:szCs w:val="24"/>
        </w:rPr>
        <w:t xml:space="preserve">Seven economies </w:t>
      </w:r>
      <w:r w:rsidRPr="00AA5BB2">
        <w:rPr>
          <w:rFonts w:ascii="Times New Roman" w:hAnsi="Times New Roman"/>
          <w:sz w:val="24"/>
          <w:szCs w:val="24"/>
        </w:rPr>
        <w:t xml:space="preserve">have reduced their SSA tariffs down to less than 5%, </w:t>
      </w:r>
      <w:r>
        <w:rPr>
          <w:rFonts w:ascii="Times New Roman" w:hAnsi="Times New Roman"/>
          <w:sz w:val="24"/>
          <w:szCs w:val="24"/>
        </w:rPr>
        <w:t>and most of other economies to less than 10 %. However, many economies still keep big dispersion of tariffs</w:t>
      </w:r>
      <w:r w:rsidRPr="00AA5BB2">
        <w:rPr>
          <w:rFonts w:ascii="Times New Roman" w:hAnsi="Times New Roman"/>
          <w:sz w:val="24"/>
          <w:szCs w:val="24"/>
        </w:rPr>
        <w:t xml:space="preserve"> on farm products or </w:t>
      </w:r>
      <w:r>
        <w:rPr>
          <w:rFonts w:ascii="Times New Roman" w:hAnsi="Times New Roman"/>
          <w:sz w:val="24"/>
          <w:szCs w:val="24"/>
        </w:rPr>
        <w:t xml:space="preserve">other sensitive areas, which are measured by average agricultural tariffs and the percentage of product lines with more than 10 % tariffs, taken from PSU’s </w:t>
      </w:r>
      <w:r w:rsidRPr="007B3958">
        <w:rPr>
          <w:rFonts w:ascii="Times New Roman" w:hAnsi="Times New Roman"/>
          <w:i/>
          <w:sz w:val="24"/>
          <w:szCs w:val="24"/>
        </w:rPr>
        <w:t>Dashboard</w:t>
      </w:r>
      <w:r>
        <w:rPr>
          <w:rFonts w:ascii="Times New Roman" w:hAnsi="Times New Roman"/>
          <w:sz w:val="24"/>
          <w:szCs w:val="24"/>
        </w:rPr>
        <w:t>.</w:t>
      </w:r>
      <w:r w:rsidRPr="00AA5BB2">
        <w:rPr>
          <w:rFonts w:ascii="Times New Roman" w:hAnsi="Times New Roman"/>
          <w:sz w:val="24"/>
          <w:szCs w:val="24"/>
        </w:rPr>
        <w:t xml:space="preserve"> It can only be hoped that the Agricultural and Non-Agricultural Market Access negotiation be concluded in the DDA, so that remaining high peak tariffs in sensitive sectors and high bound tariffs would be reduced.   </w:t>
      </w:r>
    </w:p>
    <w:p w:rsidR="005C2AB7" w:rsidRPr="00AA5BB2" w:rsidRDefault="005C2AB7" w:rsidP="00AA5BB2">
      <w:pPr>
        <w:ind w:firstLine="360"/>
        <w:rPr>
          <w:rFonts w:ascii="Times New Roman" w:hAnsi="Times New Roman"/>
          <w:sz w:val="24"/>
          <w:szCs w:val="24"/>
        </w:rPr>
      </w:pPr>
      <w:r w:rsidRPr="00AA5BB2">
        <w:rPr>
          <w:rFonts w:ascii="Times New Roman" w:hAnsi="Times New Roman"/>
          <w:sz w:val="24"/>
          <w:szCs w:val="24"/>
        </w:rPr>
        <w:tab/>
      </w:r>
      <w:r>
        <w:rPr>
          <w:rFonts w:ascii="Times New Roman" w:hAnsi="Times New Roman"/>
          <w:sz w:val="24"/>
          <w:szCs w:val="24"/>
        </w:rPr>
        <w:t>Score</w:t>
      </w:r>
      <w:r w:rsidRPr="00AA5BB2">
        <w:rPr>
          <w:rFonts w:ascii="Times New Roman" w:hAnsi="Times New Roman"/>
          <w:sz w:val="24"/>
          <w:szCs w:val="24"/>
        </w:rPr>
        <w:t xml:space="preserve"> 5 is given to economies with SSA tariffs </w:t>
      </w:r>
      <w:r>
        <w:rPr>
          <w:rFonts w:ascii="Times New Roman" w:hAnsi="Times New Roman"/>
          <w:sz w:val="24"/>
          <w:szCs w:val="24"/>
        </w:rPr>
        <w:t xml:space="preserve">less than </w:t>
      </w:r>
      <w:r w:rsidRPr="00AA5BB2">
        <w:rPr>
          <w:rFonts w:ascii="Times New Roman" w:hAnsi="Times New Roman"/>
          <w:sz w:val="24"/>
          <w:szCs w:val="24"/>
        </w:rPr>
        <w:t xml:space="preserve">5% </w:t>
      </w:r>
      <w:r>
        <w:rPr>
          <w:rFonts w:ascii="Times New Roman" w:hAnsi="Times New Roman"/>
          <w:sz w:val="24"/>
          <w:szCs w:val="24"/>
        </w:rPr>
        <w:t xml:space="preserve">with moderate tariff dispersion. Score </w:t>
      </w:r>
      <w:r w:rsidRPr="00AA5BB2">
        <w:rPr>
          <w:rFonts w:ascii="Times New Roman" w:hAnsi="Times New Roman"/>
          <w:sz w:val="24"/>
          <w:szCs w:val="24"/>
        </w:rPr>
        <w:t xml:space="preserve">4 to SAA tariffs 6-10% and </w:t>
      </w:r>
      <w:r>
        <w:rPr>
          <w:rFonts w:ascii="Times New Roman" w:hAnsi="Times New Roman"/>
          <w:sz w:val="24"/>
          <w:szCs w:val="24"/>
        </w:rPr>
        <w:t xml:space="preserve">10-20% </w:t>
      </w:r>
      <w:r w:rsidRPr="00AA5BB2">
        <w:rPr>
          <w:rFonts w:ascii="Times New Roman" w:hAnsi="Times New Roman"/>
          <w:sz w:val="24"/>
          <w:szCs w:val="24"/>
        </w:rPr>
        <w:t xml:space="preserve">tariff </w:t>
      </w:r>
      <w:r>
        <w:rPr>
          <w:rFonts w:ascii="Times New Roman" w:hAnsi="Times New Roman"/>
          <w:sz w:val="24"/>
          <w:szCs w:val="24"/>
        </w:rPr>
        <w:t xml:space="preserve">dispersion </w:t>
      </w:r>
      <w:r w:rsidRPr="00AA5BB2">
        <w:rPr>
          <w:rFonts w:ascii="Times New Roman" w:hAnsi="Times New Roman"/>
          <w:sz w:val="24"/>
          <w:szCs w:val="24"/>
        </w:rPr>
        <w:t xml:space="preserve">and </w:t>
      </w:r>
      <w:r>
        <w:rPr>
          <w:rFonts w:ascii="Times New Roman" w:hAnsi="Times New Roman"/>
          <w:sz w:val="24"/>
          <w:szCs w:val="24"/>
        </w:rPr>
        <w:t xml:space="preserve">Score </w:t>
      </w:r>
      <w:r w:rsidRPr="00AA5BB2">
        <w:rPr>
          <w:rFonts w:ascii="Times New Roman" w:hAnsi="Times New Roman"/>
          <w:sz w:val="24"/>
          <w:szCs w:val="24"/>
        </w:rPr>
        <w:t xml:space="preserve">3 to SAA tariffs </w:t>
      </w:r>
      <w:r>
        <w:rPr>
          <w:rFonts w:ascii="Times New Roman" w:hAnsi="Times New Roman"/>
          <w:sz w:val="24"/>
          <w:szCs w:val="24"/>
        </w:rPr>
        <w:t>over 10% with more than 20% dispersion.</w:t>
      </w:r>
      <w:r w:rsidRPr="00AA5BB2">
        <w:rPr>
          <w:rFonts w:ascii="Times New Roman" w:hAnsi="Times New Roman"/>
          <w:sz w:val="24"/>
          <w:szCs w:val="24"/>
        </w:rPr>
        <w:t xml:space="preserve"> </w:t>
      </w:r>
      <w:proofErr w:type="gramStart"/>
      <w:r w:rsidRPr="00AA5BB2">
        <w:rPr>
          <w:rFonts w:ascii="Times New Roman" w:hAnsi="Times New Roman"/>
          <w:sz w:val="24"/>
          <w:szCs w:val="24"/>
        </w:rPr>
        <w:t>(</w:t>
      </w:r>
      <w:r>
        <w:rPr>
          <w:rFonts w:ascii="Times New Roman" w:hAnsi="Times New Roman"/>
          <w:sz w:val="24"/>
          <w:szCs w:val="24"/>
        </w:rPr>
        <w:t xml:space="preserve">Appendix </w:t>
      </w:r>
      <w:r w:rsidRPr="00AA5BB2">
        <w:rPr>
          <w:rFonts w:ascii="Times New Roman" w:hAnsi="Times New Roman"/>
          <w:sz w:val="24"/>
          <w:szCs w:val="24"/>
        </w:rPr>
        <w:t>Table 1).</w:t>
      </w:r>
      <w:proofErr w:type="gramEnd"/>
      <w:r w:rsidRPr="00AA5BB2">
        <w:rPr>
          <w:rFonts w:ascii="Times New Roman" w:hAnsi="Times New Roman"/>
          <w:sz w:val="24"/>
          <w:szCs w:val="24"/>
        </w:rPr>
        <w:t xml:space="preserve"> </w:t>
      </w:r>
      <w:r>
        <w:rPr>
          <w:rFonts w:ascii="Times New Roman" w:hAnsi="Times New Roman"/>
          <w:sz w:val="24"/>
          <w:szCs w:val="24"/>
        </w:rPr>
        <w:t>We give 5 to Chile, which have adopted uniform tariffs of 6% for all product lines.</w:t>
      </w:r>
    </w:p>
    <w:p w:rsidR="005C2AB7" w:rsidRPr="00AA5BB2" w:rsidRDefault="005C2AB7" w:rsidP="00AA5BB2">
      <w:pPr>
        <w:rPr>
          <w:rFonts w:ascii="Times New Roman" w:hAnsi="Times New Roman"/>
          <w:b/>
          <w:sz w:val="24"/>
          <w:szCs w:val="24"/>
        </w:rPr>
      </w:pPr>
    </w:p>
    <w:p w:rsidR="005C2AB7" w:rsidRPr="00AA5BB2" w:rsidRDefault="005C2AB7" w:rsidP="00AA5BB2">
      <w:pPr>
        <w:rPr>
          <w:rFonts w:ascii="Times New Roman" w:hAnsi="Times New Roman"/>
          <w:sz w:val="24"/>
          <w:szCs w:val="24"/>
        </w:rPr>
      </w:pPr>
      <w:r w:rsidRPr="00AA5BB2">
        <w:rPr>
          <w:rFonts w:ascii="Times New Roman" w:hAnsi="Times New Roman"/>
          <w:sz w:val="24"/>
          <w:szCs w:val="24"/>
        </w:rPr>
        <w:t xml:space="preserve">Grade 5: Australia, Brunei, </w:t>
      </w:r>
      <w:r>
        <w:rPr>
          <w:rFonts w:ascii="Times New Roman" w:hAnsi="Times New Roman"/>
          <w:sz w:val="24"/>
          <w:szCs w:val="24"/>
        </w:rPr>
        <w:t xml:space="preserve">Canada, Chile, </w:t>
      </w:r>
      <w:r w:rsidRPr="00AA5BB2">
        <w:rPr>
          <w:rFonts w:ascii="Times New Roman" w:hAnsi="Times New Roman"/>
          <w:sz w:val="24"/>
          <w:szCs w:val="24"/>
        </w:rPr>
        <w:t xml:space="preserve">Hong Kong China, </w:t>
      </w:r>
      <w:r>
        <w:rPr>
          <w:rFonts w:ascii="Times New Roman" w:hAnsi="Times New Roman"/>
          <w:sz w:val="24"/>
          <w:szCs w:val="24"/>
        </w:rPr>
        <w:t xml:space="preserve">Japan, </w:t>
      </w:r>
      <w:r w:rsidRPr="00AA5BB2">
        <w:rPr>
          <w:rFonts w:ascii="Times New Roman" w:hAnsi="Times New Roman"/>
          <w:sz w:val="24"/>
          <w:szCs w:val="24"/>
        </w:rPr>
        <w:t>New Zealand, Singapore, US</w:t>
      </w:r>
    </w:p>
    <w:p w:rsidR="005C2AB7" w:rsidRPr="00AA5BB2" w:rsidRDefault="005C2AB7" w:rsidP="00AA5BB2">
      <w:pPr>
        <w:rPr>
          <w:rFonts w:ascii="Times New Roman" w:hAnsi="Times New Roman"/>
          <w:sz w:val="24"/>
          <w:szCs w:val="24"/>
        </w:rPr>
      </w:pPr>
      <w:r w:rsidRPr="00AA5BB2">
        <w:rPr>
          <w:rFonts w:ascii="Times New Roman" w:hAnsi="Times New Roman"/>
          <w:sz w:val="24"/>
          <w:szCs w:val="24"/>
        </w:rPr>
        <w:t xml:space="preserve">Grade 4: Indonesia, </w:t>
      </w:r>
      <w:r>
        <w:rPr>
          <w:rFonts w:ascii="Times New Roman" w:hAnsi="Times New Roman"/>
          <w:sz w:val="24"/>
          <w:szCs w:val="24"/>
        </w:rPr>
        <w:t>Peru</w:t>
      </w:r>
      <w:r w:rsidRPr="00AA5BB2">
        <w:rPr>
          <w:rFonts w:ascii="Times New Roman" w:hAnsi="Times New Roman"/>
          <w:sz w:val="24"/>
          <w:szCs w:val="24"/>
        </w:rPr>
        <w:t xml:space="preserve"> Philippines, Chinese Taipei</w:t>
      </w:r>
    </w:p>
    <w:p w:rsidR="005C2AB7" w:rsidRDefault="005C2AB7" w:rsidP="00AA5BB2">
      <w:pPr>
        <w:rPr>
          <w:rFonts w:ascii="Times New Roman" w:hAnsi="Times New Roman"/>
          <w:sz w:val="24"/>
          <w:szCs w:val="24"/>
        </w:rPr>
      </w:pPr>
      <w:r w:rsidRPr="00AA5BB2">
        <w:rPr>
          <w:rFonts w:ascii="Times New Roman" w:hAnsi="Times New Roman"/>
          <w:sz w:val="24"/>
          <w:szCs w:val="24"/>
        </w:rPr>
        <w:lastRenderedPageBreak/>
        <w:t xml:space="preserve">Grade 3: </w:t>
      </w:r>
      <w:r>
        <w:rPr>
          <w:rFonts w:ascii="Times New Roman" w:hAnsi="Times New Roman"/>
          <w:sz w:val="24"/>
          <w:szCs w:val="24"/>
        </w:rPr>
        <w:t xml:space="preserve">China, </w:t>
      </w:r>
      <w:r w:rsidRPr="00AA5BB2">
        <w:rPr>
          <w:rFonts w:ascii="Times New Roman" w:hAnsi="Times New Roman"/>
          <w:sz w:val="24"/>
          <w:szCs w:val="24"/>
        </w:rPr>
        <w:t xml:space="preserve">ROK, Malaysia, Mexico, </w:t>
      </w:r>
      <w:r w:rsidR="00EE5D44">
        <w:rPr>
          <w:rFonts w:ascii="Times New Roman" w:hAnsi="Times New Roman" w:hint="eastAsia"/>
          <w:sz w:val="24"/>
          <w:szCs w:val="24"/>
        </w:rPr>
        <w:t xml:space="preserve">PNG, </w:t>
      </w:r>
      <w:r w:rsidRPr="00AA5BB2">
        <w:rPr>
          <w:rFonts w:ascii="Times New Roman" w:hAnsi="Times New Roman"/>
          <w:sz w:val="24"/>
          <w:szCs w:val="24"/>
        </w:rPr>
        <w:t xml:space="preserve">Russia, Thailand, Vietnam </w:t>
      </w:r>
      <w:r w:rsidRPr="00AA5BB2">
        <w:rPr>
          <w:rFonts w:ascii="Times New Roman" w:hAnsi="Times New Roman"/>
          <w:sz w:val="24"/>
          <w:szCs w:val="24"/>
          <w:vertAlign w:val="superscript"/>
        </w:rPr>
        <w:footnoteReference w:id="4"/>
      </w:r>
    </w:p>
    <w:p w:rsidR="00EE5D44" w:rsidRDefault="00EE5D44" w:rsidP="00AA5BB2">
      <w:pPr>
        <w:rPr>
          <w:rFonts w:ascii="Times New Roman" w:hAnsi="Times New Roman"/>
          <w:sz w:val="24"/>
          <w:szCs w:val="24"/>
        </w:rPr>
      </w:pPr>
    </w:p>
    <w:p w:rsidR="00EE5D44" w:rsidRPr="00AA5BB2" w:rsidRDefault="00EE5D44" w:rsidP="00AA5BB2">
      <w:pPr>
        <w:rPr>
          <w:rFonts w:ascii="Times New Roman" w:hAnsi="Times New Roman"/>
          <w:sz w:val="24"/>
          <w:szCs w:val="24"/>
        </w:rPr>
      </w:pPr>
      <w:r>
        <w:rPr>
          <w:rFonts w:ascii="Times New Roman" w:hAnsi="Times New Roman" w:hint="eastAsia"/>
          <w:sz w:val="24"/>
          <w:szCs w:val="24"/>
        </w:rPr>
        <w:t xml:space="preserve">Incidentally, although on non-binding basis, APEC2012 decided to reduce tariffs on environmental goods by 5%.   </w:t>
      </w:r>
    </w:p>
    <w:p w:rsidR="005C2AB7" w:rsidRPr="00425850" w:rsidRDefault="005C2AB7" w:rsidP="00425850">
      <w:pPr>
        <w:rPr>
          <w:rFonts w:ascii="Times New Roman" w:hAnsi="Times New Roman"/>
          <w:b/>
          <w:sz w:val="24"/>
          <w:szCs w:val="24"/>
        </w:rPr>
      </w:pPr>
    </w:p>
    <w:p w:rsidR="005C2AB7" w:rsidRPr="00434466" w:rsidRDefault="005C2AB7" w:rsidP="00C16CBB">
      <w:pPr>
        <w:rPr>
          <w:rFonts w:ascii="Times New Roman" w:hAnsi="Times New Roman"/>
          <w:sz w:val="24"/>
          <w:szCs w:val="24"/>
        </w:rPr>
      </w:pPr>
      <w:r w:rsidRPr="00425850">
        <w:rPr>
          <w:rFonts w:ascii="Times New Roman" w:hAnsi="Times New Roman"/>
          <w:b/>
          <w:sz w:val="24"/>
          <w:szCs w:val="24"/>
        </w:rPr>
        <w:t>Non-</w:t>
      </w:r>
      <w:r>
        <w:rPr>
          <w:rFonts w:ascii="Times New Roman" w:hAnsi="Times New Roman"/>
          <w:b/>
          <w:sz w:val="24"/>
          <w:szCs w:val="24"/>
        </w:rPr>
        <w:t>T</w:t>
      </w:r>
      <w:r w:rsidRPr="00425850">
        <w:rPr>
          <w:rFonts w:ascii="Times New Roman" w:hAnsi="Times New Roman"/>
          <w:b/>
          <w:sz w:val="24"/>
          <w:szCs w:val="24"/>
        </w:rPr>
        <w:t>ariff Measures</w:t>
      </w:r>
      <w:r>
        <w:rPr>
          <w:rFonts w:ascii="Times New Roman" w:hAnsi="Times New Roman"/>
          <w:b/>
          <w:sz w:val="24"/>
          <w:szCs w:val="24"/>
        </w:rPr>
        <w:t xml:space="preserve">:  </w:t>
      </w:r>
      <w:r w:rsidRPr="00434466">
        <w:rPr>
          <w:rFonts w:ascii="Times New Roman" w:hAnsi="Times New Roman"/>
          <w:sz w:val="24"/>
          <w:szCs w:val="24"/>
        </w:rPr>
        <w:t>WTO admits NTM for the reasons of health, public moral, and security, and many economies have reported that they impose no NTM inconsistent with WTO rules. The OAA listed six non-tariff measures</w:t>
      </w:r>
      <w:r>
        <w:rPr>
          <w:rFonts w:ascii="Times New Roman" w:hAnsi="Times New Roman"/>
          <w:sz w:val="24"/>
          <w:szCs w:val="24"/>
        </w:rPr>
        <w:t xml:space="preserve"> are</w:t>
      </w:r>
      <w:r w:rsidRPr="00434466">
        <w:rPr>
          <w:rFonts w:ascii="Times New Roman" w:hAnsi="Times New Roman"/>
          <w:sz w:val="24"/>
          <w:szCs w:val="24"/>
        </w:rPr>
        <w:t xml:space="preserve">: import quotas, surcharge, minimum import price, discretionary export/import licenses, voluntary export restriction, and export subsidies and instructed each economy to enhance the transparency of its </w:t>
      </w:r>
      <w:r w:rsidRPr="00434466">
        <w:rPr>
          <w:rFonts w:ascii="Times New Roman" w:hAnsi="Times New Roman"/>
          <w:kern w:val="0"/>
          <w:sz w:val="24"/>
          <w:szCs w:val="24"/>
          <w:lang w:eastAsia="en-US"/>
        </w:rPr>
        <w:t>respective laws, regulations and administrative procedures in relation to the flow of goods, services and capital among APEC economies</w:t>
      </w:r>
      <w:r w:rsidRPr="00434466">
        <w:rPr>
          <w:rFonts w:ascii="Times New Roman" w:hAnsi="Times New Roman"/>
          <w:sz w:val="24"/>
          <w:szCs w:val="24"/>
        </w:rPr>
        <w:t xml:space="preserve"> and their gradual reduction. In the meantime, the import quota on agricultural products was tarifficated under the Uruguay Round Agriculture Agreement by 2000 and bilateral quota restriction on textiles and clothing items under Multi-</w:t>
      </w:r>
      <w:r w:rsidR="00962B34">
        <w:rPr>
          <w:rFonts w:ascii="Times New Roman" w:hAnsi="Times New Roman" w:hint="eastAsia"/>
          <w:sz w:val="24"/>
          <w:szCs w:val="24"/>
        </w:rPr>
        <w:t>F</w:t>
      </w:r>
      <w:r w:rsidRPr="00434466">
        <w:rPr>
          <w:rFonts w:ascii="Times New Roman" w:hAnsi="Times New Roman"/>
          <w:sz w:val="24"/>
          <w:szCs w:val="24"/>
        </w:rPr>
        <w:t>ib</w:t>
      </w:r>
      <w:r w:rsidR="00962B34">
        <w:rPr>
          <w:rFonts w:ascii="Times New Roman" w:hAnsi="Times New Roman" w:hint="eastAsia"/>
          <w:sz w:val="24"/>
          <w:szCs w:val="24"/>
        </w:rPr>
        <w:t>re</w:t>
      </w:r>
      <w:r w:rsidRPr="00434466">
        <w:rPr>
          <w:rFonts w:ascii="Times New Roman" w:hAnsi="Times New Roman"/>
          <w:sz w:val="24"/>
          <w:szCs w:val="24"/>
        </w:rPr>
        <w:t xml:space="preserve"> A</w:t>
      </w:r>
      <w:r w:rsidR="00962B34">
        <w:rPr>
          <w:rFonts w:ascii="Times New Roman" w:hAnsi="Times New Roman" w:hint="eastAsia"/>
          <w:sz w:val="24"/>
          <w:szCs w:val="24"/>
        </w:rPr>
        <w:t>rrange</w:t>
      </w:r>
      <w:r w:rsidRPr="00434466">
        <w:rPr>
          <w:rFonts w:ascii="Times New Roman" w:hAnsi="Times New Roman"/>
          <w:sz w:val="24"/>
          <w:szCs w:val="24"/>
        </w:rPr>
        <w:t xml:space="preserve">ment were abolished by 2005. </w:t>
      </w:r>
    </w:p>
    <w:p w:rsidR="005C2AB7" w:rsidRPr="00C16CBB" w:rsidRDefault="005C2AB7" w:rsidP="00434466">
      <w:pPr>
        <w:rPr>
          <w:rFonts w:ascii="Times New Roman" w:hAnsi="Times New Roman"/>
          <w:sz w:val="24"/>
          <w:szCs w:val="24"/>
        </w:rPr>
      </w:pPr>
      <w:r>
        <w:rPr>
          <w:rFonts w:ascii="Times New Roman" w:hAnsi="Times New Roman"/>
          <w:sz w:val="24"/>
          <w:szCs w:val="24"/>
        </w:rPr>
        <w:tab/>
        <w:t xml:space="preserve">In the new IAPs, many economies reported that they do not impose any NTM inconsistent with the WTO rules. Nevertheless, some economies report on licensing requirement on used products (Chile, China, Indonesia, and Peru), while others </w:t>
      </w:r>
      <w:proofErr w:type="gramStart"/>
      <w:r>
        <w:rPr>
          <w:rFonts w:ascii="Times New Roman" w:hAnsi="Times New Roman"/>
          <w:sz w:val="24"/>
          <w:szCs w:val="24"/>
        </w:rPr>
        <w:t>reducing  or</w:t>
      </w:r>
      <w:proofErr w:type="gramEnd"/>
      <w:r>
        <w:rPr>
          <w:rFonts w:ascii="Times New Roman" w:hAnsi="Times New Roman"/>
          <w:sz w:val="24"/>
          <w:szCs w:val="24"/>
        </w:rPr>
        <w:t xml:space="preserve"> reshuffling NTMs (Hong Kong, Mexico, Philippines, Russia, Chinese Taipei, and Vietnam)   </w:t>
      </w:r>
    </w:p>
    <w:p w:rsidR="005C2AB7" w:rsidRPr="00434466" w:rsidRDefault="005C2AB7" w:rsidP="00434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left"/>
        <w:rPr>
          <w:rFonts w:ascii="Times New Roman" w:hAnsi="Times New Roman"/>
          <w:sz w:val="24"/>
          <w:szCs w:val="24"/>
        </w:rPr>
      </w:pPr>
      <w:r w:rsidRPr="00434466">
        <w:rPr>
          <w:rFonts w:ascii="Times New Roman" w:hAnsi="Times New Roman"/>
          <w:sz w:val="24"/>
          <w:szCs w:val="24"/>
        </w:rPr>
        <w:tab/>
        <w:t xml:space="preserve"> UNCTAD/TRAINS database used to give the frequency (proportion of total tariff lines 5224) of NTM</w:t>
      </w:r>
      <w:r>
        <w:rPr>
          <w:rFonts w:ascii="Times New Roman" w:hAnsi="Times New Roman"/>
          <w:sz w:val="24"/>
          <w:szCs w:val="24"/>
        </w:rPr>
        <w:t>s</w:t>
      </w:r>
      <w:r w:rsidRPr="00434466">
        <w:rPr>
          <w:rFonts w:ascii="Times New Roman" w:hAnsi="Times New Roman"/>
          <w:sz w:val="24"/>
          <w:szCs w:val="24"/>
        </w:rPr>
        <w:t xml:space="preserve"> for many economies and </w:t>
      </w:r>
      <w:r>
        <w:rPr>
          <w:rFonts w:ascii="Times New Roman" w:hAnsi="Times New Roman"/>
          <w:sz w:val="24"/>
          <w:szCs w:val="24"/>
        </w:rPr>
        <w:t>h</w:t>
      </w:r>
      <w:r w:rsidRPr="00434466">
        <w:rPr>
          <w:rFonts w:ascii="Times New Roman" w:hAnsi="Times New Roman"/>
          <w:sz w:val="24"/>
          <w:szCs w:val="24"/>
        </w:rPr>
        <w:t>as been used for cross-country comparison. However, its comparability is now seriously impeded because of different reporting years (1994~2008), sector classification (H0</w:t>
      </w:r>
      <w:proofErr w:type="gramStart"/>
      <w:r w:rsidRPr="00434466">
        <w:rPr>
          <w:rFonts w:ascii="Times New Roman" w:hAnsi="Times New Roman"/>
          <w:sz w:val="24"/>
          <w:szCs w:val="24"/>
        </w:rPr>
        <w:t>,H1,H2,H3</w:t>
      </w:r>
      <w:proofErr w:type="gramEnd"/>
      <w:r w:rsidRPr="00434466">
        <w:rPr>
          <w:rFonts w:ascii="Times New Roman" w:hAnsi="Times New Roman"/>
          <w:sz w:val="24"/>
          <w:szCs w:val="24"/>
        </w:rPr>
        <w:t xml:space="preserve">), and types of measures between APEC economies, all based on own reporting system. Thus we have given up our quantitative assessment of NTM. </w:t>
      </w:r>
    </w:p>
    <w:p w:rsidR="005C2AB7" w:rsidRPr="00434466" w:rsidRDefault="005C2AB7" w:rsidP="00434466">
      <w:pPr>
        <w:snapToGrid w:val="0"/>
        <w:spacing w:line="360" w:lineRule="auto"/>
        <w:jc w:val="left"/>
        <w:rPr>
          <w:rFonts w:ascii="Times New Roman" w:hAnsi="Times New Roman"/>
          <w:sz w:val="24"/>
          <w:szCs w:val="24"/>
        </w:rPr>
      </w:pPr>
      <w:r>
        <w:rPr>
          <w:rFonts w:ascii="Times New Roman" w:hAnsi="Times New Roman"/>
          <w:sz w:val="24"/>
          <w:szCs w:val="24"/>
        </w:rPr>
        <w:tab/>
        <w:t xml:space="preserve">NTMs are still criticized in WTO’s Trade Policy Review and constitute a sensitive area in many FTA negotiations. NTM remains to be a big hole in APEC’s road toward the Bogor Goals. SOM should device a strict definition for trade-impeding NTMs, let them be reported in the IAPs, and implement their removal on schedule.   </w:t>
      </w:r>
      <w:r w:rsidRPr="00434466">
        <w:rPr>
          <w:rFonts w:ascii="Times New Roman" w:hAnsi="Times New Roman"/>
          <w:sz w:val="24"/>
          <w:szCs w:val="24"/>
        </w:rPr>
        <w:t xml:space="preserve">  </w:t>
      </w:r>
    </w:p>
    <w:p w:rsidR="005C2AB7" w:rsidRPr="00425850" w:rsidRDefault="005C2AB7" w:rsidP="00425850">
      <w:pPr>
        <w:rPr>
          <w:rFonts w:ascii="Times New Roman" w:hAnsi="Times New Roman"/>
          <w:b/>
          <w:sz w:val="24"/>
          <w:szCs w:val="24"/>
        </w:rPr>
      </w:pPr>
    </w:p>
    <w:p w:rsidR="005C2AB7" w:rsidRPr="00144A55" w:rsidRDefault="005C2AB7" w:rsidP="00144A55">
      <w:pPr>
        <w:rPr>
          <w:rFonts w:ascii="Times New Roman" w:hAnsi="Times New Roman"/>
          <w:sz w:val="24"/>
          <w:szCs w:val="24"/>
        </w:rPr>
      </w:pPr>
      <w:r w:rsidRPr="00144A55">
        <w:rPr>
          <w:rFonts w:ascii="Times New Roman" w:hAnsi="Times New Roman"/>
          <w:b/>
          <w:sz w:val="24"/>
          <w:szCs w:val="24"/>
        </w:rPr>
        <w:t>Services</w:t>
      </w:r>
      <w:r w:rsidRPr="00144A55">
        <w:rPr>
          <w:rFonts w:ascii="Times New Roman" w:hAnsi="Times New Roman" w:hint="eastAsia"/>
          <w:b/>
          <w:sz w:val="24"/>
          <w:szCs w:val="24"/>
        </w:rPr>
        <w:t>：</w:t>
      </w:r>
      <w:r w:rsidRPr="00144A55">
        <w:rPr>
          <w:rFonts w:ascii="Times New Roman" w:hAnsi="Times New Roman"/>
          <w:sz w:val="24"/>
          <w:szCs w:val="24"/>
        </w:rPr>
        <w:t>The</w:t>
      </w:r>
      <w:r w:rsidRPr="00144A55">
        <w:rPr>
          <w:rFonts w:ascii="Times New Roman" w:hAnsi="Times New Roman"/>
          <w:b/>
          <w:sz w:val="24"/>
          <w:szCs w:val="24"/>
        </w:rPr>
        <w:t xml:space="preserve"> </w:t>
      </w:r>
      <w:r w:rsidRPr="00144A55">
        <w:rPr>
          <w:rFonts w:ascii="Times New Roman" w:hAnsi="Times New Roman"/>
          <w:sz w:val="24"/>
          <w:szCs w:val="24"/>
        </w:rPr>
        <w:t>liberalization of services trade was only included in the Uruguay Round and much less has been achieved than that of commodity trade. Various regulations are imposed on services in domestic transactions for consumer protection and other policy objectives but some to the extent of discriminating foreign suppliers. Uruguay Round  adopted General Agreement on Trade in Services (GATS) which set a framework for working out services trade liberalization</w:t>
      </w:r>
      <w:r>
        <w:rPr>
          <w:rFonts w:ascii="Times New Roman" w:hAnsi="Times New Roman"/>
          <w:sz w:val="24"/>
          <w:szCs w:val="24"/>
        </w:rPr>
        <w:t>:</w:t>
      </w:r>
      <w:r w:rsidRPr="00144A55">
        <w:rPr>
          <w:rFonts w:ascii="Times New Roman" w:hAnsi="Times New Roman"/>
          <w:sz w:val="24"/>
          <w:szCs w:val="24"/>
        </w:rPr>
        <w:t xml:space="preserve"> standard sector classification for services trade was set and four modes of supply (cross-border supply, consumption abroad, commercial presence and presence of natural persons) and two aspects (market access and national treatment) were identified. Individual countries report on the existence of restrictions on individual sector, mode, and aspect, and commit not to increase restrictions (</w:t>
      </w:r>
      <w:r>
        <w:rPr>
          <w:rFonts w:ascii="Times New Roman" w:hAnsi="Times New Roman"/>
          <w:sz w:val="24"/>
          <w:szCs w:val="24"/>
        </w:rPr>
        <w:t>“</w:t>
      </w:r>
      <w:r w:rsidRPr="00144A55">
        <w:rPr>
          <w:rFonts w:ascii="Times New Roman" w:hAnsi="Times New Roman"/>
          <w:sz w:val="24"/>
          <w:szCs w:val="24"/>
        </w:rPr>
        <w:t>bound</w:t>
      </w:r>
      <w:r>
        <w:rPr>
          <w:rFonts w:ascii="Times New Roman" w:hAnsi="Times New Roman"/>
          <w:sz w:val="24"/>
          <w:szCs w:val="24"/>
        </w:rPr>
        <w:t>”</w:t>
      </w:r>
      <w:r w:rsidRPr="00144A55">
        <w:rPr>
          <w:rFonts w:ascii="Times New Roman" w:hAnsi="Times New Roman"/>
          <w:sz w:val="24"/>
          <w:szCs w:val="24"/>
        </w:rPr>
        <w:t xml:space="preserve"> in GATS Commitment Table). However even industrialized economies keep restriction on many service sectors, while developing economies liberalize much fewer sectors. </w:t>
      </w:r>
    </w:p>
    <w:p w:rsidR="005C2AB7" w:rsidRPr="00144A55" w:rsidRDefault="005C2AB7" w:rsidP="00144A55">
      <w:pPr>
        <w:ind w:firstLine="840"/>
        <w:rPr>
          <w:rFonts w:ascii="Times New Roman" w:hAnsi="Times New Roman"/>
          <w:sz w:val="24"/>
          <w:szCs w:val="24"/>
        </w:rPr>
      </w:pPr>
      <w:r w:rsidRPr="00144A55">
        <w:rPr>
          <w:rFonts w:ascii="Times New Roman" w:hAnsi="Times New Roman"/>
          <w:sz w:val="24"/>
          <w:szCs w:val="24"/>
        </w:rPr>
        <w:t xml:space="preserve">Reflecting the delayed liberalization in services trade in the UR negotiations, the OAA set much lower liberalization target on services than on commodities. It only identified four sectors: telecommunications, transportation, energy, and tourism as priority service sectors for liberalization. Individual members’ IAPs express </w:t>
      </w:r>
      <w:r>
        <w:rPr>
          <w:rFonts w:ascii="Times New Roman" w:hAnsi="Times New Roman"/>
          <w:sz w:val="24"/>
          <w:szCs w:val="24"/>
        </w:rPr>
        <w:t xml:space="preserve">reporting economies’ </w:t>
      </w:r>
      <w:r w:rsidRPr="00144A55">
        <w:rPr>
          <w:rFonts w:ascii="Times New Roman" w:hAnsi="Times New Roman"/>
          <w:sz w:val="24"/>
          <w:szCs w:val="24"/>
        </w:rPr>
        <w:t xml:space="preserve">intention of services liberalization and list sectors to be liberalized (positive list formula). It is </w:t>
      </w:r>
      <w:r>
        <w:rPr>
          <w:rFonts w:ascii="Times New Roman" w:hAnsi="Times New Roman"/>
          <w:sz w:val="24"/>
          <w:szCs w:val="24"/>
        </w:rPr>
        <w:t xml:space="preserve">therefore </w:t>
      </w:r>
      <w:r w:rsidRPr="00144A55">
        <w:rPr>
          <w:rFonts w:ascii="Times New Roman" w:hAnsi="Times New Roman"/>
          <w:sz w:val="24"/>
          <w:szCs w:val="24"/>
        </w:rPr>
        <w:t xml:space="preserve">hard to identify from the IAPs how many sectors still remain to be liberalized. </w:t>
      </w:r>
    </w:p>
    <w:p w:rsidR="005C2AB7" w:rsidRPr="00144A55" w:rsidRDefault="005C2AB7" w:rsidP="00144A55">
      <w:pPr>
        <w:ind w:firstLine="840"/>
        <w:rPr>
          <w:rFonts w:ascii="Times New Roman" w:hAnsi="Times New Roman"/>
          <w:sz w:val="24"/>
          <w:szCs w:val="24"/>
        </w:rPr>
      </w:pPr>
      <w:r w:rsidRPr="00144A55">
        <w:rPr>
          <w:rFonts w:ascii="Times New Roman" w:hAnsi="Times New Roman"/>
          <w:sz w:val="24"/>
          <w:szCs w:val="24"/>
        </w:rPr>
        <w:t xml:space="preserve">The service trade negotiation started in 2000 as a built-in-agenda ahead of the DDA and two rounds of requests and offers were conducted by 2008. Its final conclusion has to </w:t>
      </w:r>
      <w:r>
        <w:rPr>
          <w:rFonts w:ascii="Times New Roman" w:hAnsi="Times New Roman"/>
          <w:sz w:val="24"/>
          <w:szCs w:val="24"/>
        </w:rPr>
        <w:t>a</w:t>
      </w:r>
      <w:r w:rsidRPr="00144A55">
        <w:rPr>
          <w:rFonts w:ascii="Times New Roman" w:hAnsi="Times New Roman"/>
          <w:sz w:val="24"/>
          <w:szCs w:val="24"/>
        </w:rPr>
        <w:t>wait the conclusion of Agricultur</w:t>
      </w:r>
      <w:r>
        <w:rPr>
          <w:rFonts w:ascii="Times New Roman" w:hAnsi="Times New Roman"/>
          <w:sz w:val="24"/>
          <w:szCs w:val="24"/>
        </w:rPr>
        <w:t>al</w:t>
      </w:r>
      <w:r w:rsidRPr="00144A55">
        <w:rPr>
          <w:rFonts w:ascii="Times New Roman" w:hAnsi="Times New Roman"/>
          <w:sz w:val="24"/>
          <w:szCs w:val="24"/>
        </w:rPr>
        <w:t xml:space="preserve"> and Non-Agricultur</w:t>
      </w:r>
      <w:r>
        <w:rPr>
          <w:rFonts w:ascii="Times New Roman" w:hAnsi="Times New Roman"/>
          <w:sz w:val="24"/>
          <w:szCs w:val="24"/>
        </w:rPr>
        <w:t>al</w:t>
      </w:r>
      <w:r w:rsidRPr="00144A55">
        <w:rPr>
          <w:rFonts w:ascii="Times New Roman" w:hAnsi="Times New Roman"/>
          <w:sz w:val="24"/>
          <w:szCs w:val="24"/>
        </w:rPr>
        <w:t xml:space="preserve"> Market Access negotiation. </w:t>
      </w:r>
    </w:p>
    <w:p w:rsidR="005C2AB7" w:rsidRPr="00144A55" w:rsidRDefault="005C2AB7" w:rsidP="00144A55">
      <w:pPr>
        <w:ind w:firstLine="840"/>
        <w:rPr>
          <w:rFonts w:ascii="Times New Roman" w:hAnsi="Times New Roman"/>
          <w:sz w:val="24"/>
          <w:szCs w:val="24"/>
        </w:rPr>
      </w:pPr>
      <w:r w:rsidRPr="00144A55">
        <w:rPr>
          <w:rFonts w:ascii="Times New Roman" w:hAnsi="Times New Roman"/>
          <w:sz w:val="24"/>
          <w:szCs w:val="24"/>
        </w:rPr>
        <w:t xml:space="preserve">In the new IAPs, many economies reported on their efforts in services area. Such economies as China, Malaysia, Mexico, New Zealand, Russia, Thailand, and Vietnam tackled many services beyond priority sectors by OAA, while others reported on specific services such as tourism, mobile phone, accounting and legal services, banking, and air transport. </w:t>
      </w:r>
      <w:proofErr w:type="gramStart"/>
      <w:r w:rsidRPr="00144A55">
        <w:rPr>
          <w:rFonts w:ascii="Times New Roman" w:hAnsi="Times New Roman"/>
          <w:sz w:val="24"/>
          <w:szCs w:val="24"/>
        </w:rPr>
        <w:t>ROK ,</w:t>
      </w:r>
      <w:proofErr w:type="gramEnd"/>
      <w:r w:rsidRPr="00144A55">
        <w:rPr>
          <w:rFonts w:ascii="Times New Roman" w:hAnsi="Times New Roman"/>
          <w:sz w:val="24"/>
          <w:szCs w:val="24"/>
        </w:rPr>
        <w:t xml:space="preserve"> Hong Kong and the United States reported that they have made deeper commitment than G</w:t>
      </w:r>
      <w:r w:rsidR="008539F0">
        <w:rPr>
          <w:rFonts w:ascii="Times New Roman" w:hAnsi="Times New Roman" w:hint="eastAsia"/>
          <w:sz w:val="24"/>
          <w:szCs w:val="24"/>
        </w:rPr>
        <w:t>A</w:t>
      </w:r>
      <w:r w:rsidRPr="00144A55">
        <w:rPr>
          <w:rFonts w:ascii="Times New Roman" w:hAnsi="Times New Roman"/>
          <w:sz w:val="24"/>
          <w:szCs w:val="24"/>
        </w:rPr>
        <w:t xml:space="preserve">TS in their RTAs </w:t>
      </w:r>
      <w:r w:rsidR="00FB16FA">
        <w:rPr>
          <w:rFonts w:ascii="Times New Roman" w:hAnsi="Times New Roman" w:hint="eastAsia"/>
          <w:sz w:val="24"/>
          <w:szCs w:val="24"/>
        </w:rPr>
        <w:t>w</w:t>
      </w:r>
      <w:r w:rsidRPr="00144A55">
        <w:rPr>
          <w:rFonts w:ascii="Times New Roman" w:hAnsi="Times New Roman"/>
          <w:sz w:val="24"/>
          <w:szCs w:val="24"/>
        </w:rPr>
        <w:t xml:space="preserve">ith other APEC economies.  However, it is difficult to obtain a comprehensive picture of services liberalization with the new IAPs alone.   </w:t>
      </w:r>
    </w:p>
    <w:p w:rsidR="005C2AB7" w:rsidRPr="00144A55" w:rsidRDefault="005C2AB7" w:rsidP="00144A55">
      <w:pPr>
        <w:ind w:firstLine="840"/>
        <w:rPr>
          <w:rFonts w:ascii="Times New Roman" w:hAnsi="Times New Roman"/>
          <w:sz w:val="24"/>
          <w:szCs w:val="24"/>
        </w:rPr>
      </w:pPr>
      <w:r w:rsidRPr="00144A55">
        <w:rPr>
          <w:rFonts w:ascii="Times New Roman" w:hAnsi="Times New Roman"/>
          <w:sz w:val="24"/>
          <w:szCs w:val="24"/>
        </w:rPr>
        <w:t>GATS’s Commitment Table</w:t>
      </w:r>
      <w:r>
        <w:rPr>
          <w:rFonts w:ascii="Times New Roman" w:hAnsi="Times New Roman"/>
          <w:sz w:val="24"/>
          <w:szCs w:val="24"/>
        </w:rPr>
        <w:t>s</w:t>
      </w:r>
      <w:r w:rsidRPr="00144A55">
        <w:rPr>
          <w:rFonts w:ascii="Times New Roman" w:hAnsi="Times New Roman"/>
          <w:sz w:val="24"/>
          <w:szCs w:val="24"/>
        </w:rPr>
        <w:t xml:space="preserve"> give us only internationally comparable data of services liberalization. We counted the number of sectors for which individual economies committed to liberalize (not bound in commitment table, full or with </w:t>
      </w:r>
      <w:r w:rsidRPr="00144A55">
        <w:rPr>
          <w:rFonts w:ascii="Times New Roman" w:hAnsi="Times New Roman"/>
          <w:sz w:val="24"/>
          <w:szCs w:val="24"/>
        </w:rPr>
        <w:lastRenderedPageBreak/>
        <w:t>limitation) either MA or NT or both in Mode 1 and Mode 3. Out of 55 sectors, industrialized economies committed 15</w:t>
      </w:r>
      <w:r>
        <w:rPr>
          <w:rFonts w:ascii="Times New Roman" w:hAnsi="Times New Roman"/>
          <w:sz w:val="24"/>
          <w:szCs w:val="24"/>
        </w:rPr>
        <w:t>-</w:t>
      </w:r>
      <w:r w:rsidRPr="00144A55">
        <w:rPr>
          <w:rFonts w:ascii="Times New Roman" w:hAnsi="Times New Roman"/>
          <w:sz w:val="24"/>
          <w:szCs w:val="24"/>
        </w:rPr>
        <w:t xml:space="preserve">25 but developing economies less than 15. Developing economies tend neither to commit nor bound to many sectors, which are counted as unbound (not liberalized). Such economies as Chile, Hong Kong, and Singapore have achieved high liberalization in commodity trade but are delayed in service liberalization commitment, while such new entrants as China and Vietnam commit to higher liberalization in services. </w:t>
      </w:r>
    </w:p>
    <w:p w:rsidR="005C2AB7" w:rsidRPr="00144A55" w:rsidRDefault="005C2AB7" w:rsidP="00144A55">
      <w:pPr>
        <w:ind w:firstLine="840"/>
        <w:rPr>
          <w:rFonts w:ascii="Times New Roman" w:hAnsi="Times New Roman"/>
          <w:sz w:val="24"/>
          <w:szCs w:val="24"/>
        </w:rPr>
      </w:pPr>
      <w:r w:rsidRPr="00144A55">
        <w:rPr>
          <w:rFonts w:ascii="Times New Roman" w:hAnsi="Times New Roman"/>
          <w:sz w:val="24"/>
          <w:szCs w:val="24"/>
        </w:rPr>
        <w:t xml:space="preserve">SOM Report (2010) gave a detailed report in twenty pages of services trade liberalization by the 13 economies subjected to the Mid-term review. It gave the parallel information to ours mentioned above on their GTAS commitments. Most of them have made deeper commitment than GATS in their RTAs. The last six pages of SOM Report detailed individual economies’ domestic regulations in services, which are more informative than those on commitments. They, including 5 industrialized economies, have reshuffled services regulations since the 2000s. </w:t>
      </w:r>
      <w:r w:rsidR="007664DC">
        <w:rPr>
          <w:rFonts w:ascii="Times New Roman" w:hAnsi="Times New Roman" w:hint="eastAsia"/>
          <w:sz w:val="24"/>
          <w:szCs w:val="24"/>
        </w:rPr>
        <w:t>It refers to an economy committed 'unbound</w:t>
      </w:r>
      <w:r w:rsidR="007664DC">
        <w:rPr>
          <w:rFonts w:ascii="Times New Roman" w:hAnsi="Times New Roman"/>
          <w:sz w:val="24"/>
          <w:szCs w:val="24"/>
        </w:rPr>
        <w:t>’</w:t>
      </w:r>
      <w:r w:rsidR="007664DC">
        <w:rPr>
          <w:rFonts w:ascii="Times New Roman" w:hAnsi="Times New Roman" w:hint="eastAsia"/>
          <w:sz w:val="24"/>
          <w:szCs w:val="24"/>
        </w:rPr>
        <w:t xml:space="preserve"> in GATS in an area but </w:t>
      </w:r>
      <w:r w:rsidR="007664DC">
        <w:rPr>
          <w:rFonts w:ascii="Times New Roman" w:hAnsi="Times New Roman"/>
          <w:sz w:val="24"/>
          <w:szCs w:val="24"/>
        </w:rPr>
        <w:t>‘</w:t>
      </w:r>
      <w:r w:rsidR="007664DC">
        <w:rPr>
          <w:rFonts w:ascii="Times New Roman" w:hAnsi="Times New Roman" w:hint="eastAsia"/>
          <w:sz w:val="24"/>
          <w:szCs w:val="24"/>
        </w:rPr>
        <w:t>none (liberalized)</w:t>
      </w:r>
      <w:r w:rsidR="007664DC">
        <w:rPr>
          <w:rFonts w:ascii="Times New Roman" w:hAnsi="Times New Roman"/>
          <w:sz w:val="24"/>
          <w:szCs w:val="24"/>
        </w:rPr>
        <w:t>’</w:t>
      </w:r>
      <w:r w:rsidR="007664DC">
        <w:rPr>
          <w:rFonts w:ascii="Times New Roman" w:hAnsi="Times New Roman" w:hint="eastAsia"/>
          <w:sz w:val="24"/>
          <w:szCs w:val="24"/>
        </w:rPr>
        <w:t xml:space="preserve"> in a FTA, while it does not set any domestic regulation in either case. That is,</w:t>
      </w:r>
      <w:r w:rsidR="007664DC" w:rsidRPr="00144A55">
        <w:rPr>
          <w:rFonts w:ascii="Times New Roman" w:hAnsi="Times New Roman"/>
          <w:sz w:val="24"/>
          <w:szCs w:val="24"/>
        </w:rPr>
        <w:t xml:space="preserve"> we cannot be assured whether the deeper </w:t>
      </w:r>
      <w:proofErr w:type="gramStart"/>
      <w:r w:rsidR="007664DC" w:rsidRPr="00144A55">
        <w:rPr>
          <w:rFonts w:ascii="Times New Roman" w:hAnsi="Times New Roman"/>
          <w:sz w:val="24"/>
          <w:szCs w:val="24"/>
        </w:rPr>
        <w:t>commitment under RTAs actually reduce</w:t>
      </w:r>
      <w:proofErr w:type="gramEnd"/>
      <w:r w:rsidR="007664DC" w:rsidRPr="00144A55">
        <w:rPr>
          <w:rFonts w:ascii="Times New Roman" w:hAnsi="Times New Roman"/>
          <w:sz w:val="24"/>
          <w:szCs w:val="24"/>
        </w:rPr>
        <w:t xml:space="preserve"> restrictions to foreign suppliers than </w:t>
      </w:r>
      <w:r w:rsidR="007664DC">
        <w:rPr>
          <w:rFonts w:ascii="Times New Roman" w:hAnsi="Times New Roman"/>
          <w:sz w:val="24"/>
          <w:szCs w:val="24"/>
        </w:rPr>
        <w:t>“</w:t>
      </w:r>
      <w:r w:rsidR="007664DC" w:rsidRPr="00144A55">
        <w:rPr>
          <w:rFonts w:ascii="Times New Roman" w:hAnsi="Times New Roman"/>
          <w:sz w:val="24"/>
          <w:szCs w:val="24"/>
        </w:rPr>
        <w:t>Unbound</w:t>
      </w:r>
      <w:r w:rsidR="007664DC">
        <w:rPr>
          <w:rFonts w:ascii="Times New Roman" w:hAnsi="Times New Roman"/>
          <w:sz w:val="24"/>
          <w:szCs w:val="24"/>
        </w:rPr>
        <w:t>”</w:t>
      </w:r>
      <w:r w:rsidR="007664DC" w:rsidRPr="00144A55">
        <w:rPr>
          <w:rFonts w:ascii="Times New Roman" w:hAnsi="Times New Roman"/>
          <w:sz w:val="24"/>
          <w:szCs w:val="24"/>
        </w:rPr>
        <w:t xml:space="preserve"> in GATS.</w:t>
      </w:r>
      <w:r w:rsidR="007664DC">
        <w:rPr>
          <w:rStyle w:val="ac"/>
          <w:rFonts w:ascii="Times New Roman" w:hAnsi="Times New Roman"/>
          <w:sz w:val="24"/>
          <w:szCs w:val="24"/>
        </w:rPr>
        <w:footnoteReference w:id="5"/>
      </w:r>
      <w:r w:rsidR="007664DC" w:rsidRPr="00144A55">
        <w:rPr>
          <w:rFonts w:ascii="Times New Roman" w:hAnsi="Times New Roman"/>
          <w:sz w:val="24"/>
          <w:szCs w:val="24"/>
        </w:rPr>
        <w:t xml:space="preserve"> </w:t>
      </w:r>
      <w:r w:rsidR="007664DC">
        <w:rPr>
          <w:rFonts w:ascii="Times New Roman" w:hAnsi="Times New Roman" w:hint="eastAsia"/>
          <w:sz w:val="24"/>
          <w:szCs w:val="24"/>
        </w:rPr>
        <w:t xml:space="preserve"> </w:t>
      </w:r>
      <w:r w:rsidRPr="00144A55">
        <w:rPr>
          <w:rFonts w:ascii="Times New Roman" w:hAnsi="Times New Roman"/>
          <w:sz w:val="24"/>
          <w:szCs w:val="24"/>
        </w:rPr>
        <w:t>Nevertheless, most economies still keep national monopoly of basic telecommunication, various restrictions to national treatment of foreign banks, cabotage in marine and air transport, as well as strict restriction</w:t>
      </w:r>
      <w:r w:rsidR="00962B34">
        <w:rPr>
          <w:rFonts w:ascii="Times New Roman" w:hAnsi="Times New Roman" w:hint="eastAsia"/>
          <w:sz w:val="24"/>
          <w:szCs w:val="24"/>
        </w:rPr>
        <w:t xml:space="preserve">s on the </w:t>
      </w:r>
      <w:r w:rsidRPr="00144A55">
        <w:rPr>
          <w:rFonts w:ascii="Times New Roman" w:hAnsi="Times New Roman"/>
          <w:sz w:val="24"/>
          <w:szCs w:val="24"/>
        </w:rPr>
        <w:t>movement of natural persons. Furthermore</w:t>
      </w:r>
      <w:r>
        <w:rPr>
          <w:rFonts w:ascii="Times New Roman" w:hAnsi="Times New Roman"/>
          <w:sz w:val="24"/>
          <w:szCs w:val="24"/>
        </w:rPr>
        <w:t>,</w:t>
      </w:r>
      <w:r w:rsidRPr="00144A55">
        <w:rPr>
          <w:rFonts w:ascii="Times New Roman" w:hAnsi="Times New Roman"/>
          <w:sz w:val="24"/>
          <w:szCs w:val="24"/>
        </w:rPr>
        <w:t xml:space="preserve"> services industry is still developing so that new types of services are emerging for which new regulations including restriction to foreign suppliers may become necessary in </w:t>
      </w:r>
      <w:proofErr w:type="gramStart"/>
      <w:r w:rsidRPr="00144A55">
        <w:rPr>
          <w:rFonts w:ascii="Times New Roman" w:hAnsi="Times New Roman"/>
          <w:sz w:val="24"/>
          <w:szCs w:val="24"/>
        </w:rPr>
        <w:t>future,</w:t>
      </w:r>
      <w:proofErr w:type="gramEnd"/>
      <w:r w:rsidRPr="00144A55">
        <w:rPr>
          <w:rFonts w:ascii="Times New Roman" w:hAnsi="Times New Roman"/>
          <w:sz w:val="24"/>
          <w:szCs w:val="24"/>
        </w:rPr>
        <w:t xml:space="preserve"> Developing economies tend to keep them </w:t>
      </w:r>
      <w:r>
        <w:rPr>
          <w:rFonts w:ascii="Times New Roman" w:hAnsi="Times New Roman"/>
          <w:sz w:val="24"/>
          <w:szCs w:val="24"/>
        </w:rPr>
        <w:t>“</w:t>
      </w:r>
      <w:r w:rsidRPr="00144A55">
        <w:rPr>
          <w:rFonts w:ascii="Times New Roman" w:hAnsi="Times New Roman"/>
          <w:sz w:val="24"/>
          <w:szCs w:val="24"/>
        </w:rPr>
        <w:t>unbound</w:t>
      </w:r>
      <w:r>
        <w:rPr>
          <w:rFonts w:ascii="Times New Roman" w:hAnsi="Times New Roman"/>
          <w:sz w:val="24"/>
          <w:szCs w:val="24"/>
        </w:rPr>
        <w:t>”</w:t>
      </w:r>
      <w:r w:rsidRPr="00144A55">
        <w:rPr>
          <w:rFonts w:ascii="Times New Roman" w:hAnsi="Times New Roman"/>
          <w:sz w:val="24"/>
          <w:szCs w:val="24"/>
        </w:rPr>
        <w:t xml:space="preserve"> even if they have not set domestic regulation yet.</w:t>
      </w:r>
    </w:p>
    <w:p w:rsidR="005C2AB7" w:rsidRPr="00144A55" w:rsidRDefault="005C2AB7" w:rsidP="00144A55">
      <w:pPr>
        <w:ind w:firstLine="840"/>
        <w:rPr>
          <w:rFonts w:ascii="Times New Roman" w:hAnsi="Times New Roman"/>
          <w:sz w:val="24"/>
          <w:szCs w:val="24"/>
        </w:rPr>
      </w:pPr>
      <w:r w:rsidRPr="00144A55">
        <w:rPr>
          <w:rFonts w:ascii="Times New Roman" w:hAnsi="Times New Roman"/>
          <w:sz w:val="24"/>
          <w:szCs w:val="24"/>
        </w:rPr>
        <w:t>We do not give Grade 5 to any economy. Services liberalization has not reached the level comparable to Tariffs and Investment. Nevertheless some economies have achieved more than others. Although G</w:t>
      </w:r>
      <w:r>
        <w:rPr>
          <w:rFonts w:ascii="Times New Roman" w:hAnsi="Times New Roman"/>
          <w:sz w:val="24"/>
          <w:szCs w:val="24"/>
        </w:rPr>
        <w:t>A</w:t>
      </w:r>
      <w:r w:rsidRPr="00144A55">
        <w:rPr>
          <w:rFonts w:ascii="Times New Roman" w:hAnsi="Times New Roman"/>
          <w:sz w:val="24"/>
          <w:szCs w:val="24"/>
        </w:rPr>
        <w:t>TS commitment indexes (listed in Appendix table</w:t>
      </w:r>
      <w:r>
        <w:rPr>
          <w:rFonts w:ascii="Times New Roman" w:hAnsi="Times New Roman"/>
          <w:sz w:val="24"/>
          <w:szCs w:val="24"/>
        </w:rPr>
        <w:t>s</w:t>
      </w:r>
      <w:r w:rsidRPr="00144A55">
        <w:rPr>
          <w:rFonts w:ascii="Times New Roman" w:hAnsi="Times New Roman"/>
          <w:sz w:val="24"/>
          <w:szCs w:val="24"/>
        </w:rPr>
        <w:t>) give us only comparable figures, we rely much less on them than PS</w:t>
      </w:r>
      <w:r>
        <w:rPr>
          <w:rFonts w:ascii="Times New Roman" w:hAnsi="Times New Roman"/>
          <w:sz w:val="24"/>
          <w:szCs w:val="24"/>
        </w:rPr>
        <w:t>U</w:t>
      </w:r>
      <w:r w:rsidRPr="00144A55">
        <w:rPr>
          <w:rFonts w:ascii="Times New Roman" w:hAnsi="Times New Roman"/>
          <w:sz w:val="24"/>
          <w:szCs w:val="24"/>
        </w:rPr>
        <w:t xml:space="preserve"> assessment mentioned above.</w:t>
      </w:r>
      <w:r w:rsidRPr="00144A55">
        <w:rPr>
          <w:rFonts w:ascii="Times New Roman" w:hAnsi="Times New Roman"/>
          <w:sz w:val="24"/>
          <w:szCs w:val="24"/>
          <w:vertAlign w:val="superscript"/>
        </w:rPr>
        <w:footnoteReference w:id="6"/>
      </w:r>
      <w:r w:rsidRPr="00144A55">
        <w:rPr>
          <w:rFonts w:ascii="Times New Roman" w:hAnsi="Times New Roman"/>
          <w:sz w:val="24"/>
          <w:szCs w:val="24"/>
        </w:rPr>
        <w:t xml:space="preserve">  Their past and current efforts for regulation will also be taken into account. Grade 4 is given to economies which have already established services regulation. Grade 3 to those which are now tackling this task, while Grade 2 to </w:t>
      </w:r>
      <w:proofErr w:type="gramStart"/>
      <w:r w:rsidRPr="00144A55">
        <w:rPr>
          <w:rFonts w:ascii="Times New Roman" w:hAnsi="Times New Roman"/>
          <w:sz w:val="24"/>
          <w:szCs w:val="24"/>
        </w:rPr>
        <w:t>those having</w:t>
      </w:r>
      <w:proofErr w:type="gramEnd"/>
      <w:r w:rsidRPr="00144A55">
        <w:rPr>
          <w:rFonts w:ascii="Times New Roman" w:hAnsi="Times New Roman"/>
          <w:sz w:val="24"/>
          <w:szCs w:val="24"/>
        </w:rPr>
        <w:t xml:space="preserve"> started partial attempt as well as Russia which has not made GATS </w:t>
      </w:r>
      <w:r w:rsidRPr="00144A55">
        <w:rPr>
          <w:rFonts w:ascii="Times New Roman" w:hAnsi="Times New Roman"/>
          <w:sz w:val="24"/>
          <w:szCs w:val="24"/>
        </w:rPr>
        <w:lastRenderedPageBreak/>
        <w:t>Commitment yet.</w:t>
      </w:r>
    </w:p>
    <w:p w:rsidR="005C2AB7" w:rsidRPr="00144A55" w:rsidRDefault="005C2AB7" w:rsidP="00144A55">
      <w:pPr>
        <w:rPr>
          <w:rFonts w:ascii="Times New Roman" w:hAnsi="Times New Roman"/>
          <w:sz w:val="24"/>
          <w:szCs w:val="24"/>
        </w:rPr>
      </w:pPr>
    </w:p>
    <w:p w:rsidR="005C2AB7" w:rsidRPr="00144A55" w:rsidRDefault="005C2AB7" w:rsidP="00144A55">
      <w:pPr>
        <w:rPr>
          <w:rFonts w:ascii="Times New Roman" w:hAnsi="Times New Roman"/>
          <w:sz w:val="24"/>
          <w:szCs w:val="24"/>
        </w:rPr>
      </w:pPr>
      <w:r w:rsidRPr="00144A55">
        <w:rPr>
          <w:rFonts w:ascii="Times New Roman" w:hAnsi="Times New Roman"/>
          <w:sz w:val="24"/>
          <w:szCs w:val="24"/>
        </w:rPr>
        <w:t>Grade 4: Australia, Canada, Chile, Hong Kong China, Japan, ROK, New Zealand, Singapore, Chinese Taipei, US</w:t>
      </w:r>
    </w:p>
    <w:p w:rsidR="005C2AB7" w:rsidRPr="00144A55" w:rsidRDefault="005C2AB7" w:rsidP="00144A55">
      <w:pPr>
        <w:rPr>
          <w:rFonts w:ascii="Times New Roman" w:hAnsi="Times New Roman"/>
          <w:sz w:val="24"/>
          <w:szCs w:val="24"/>
        </w:rPr>
      </w:pPr>
      <w:r w:rsidRPr="00144A55">
        <w:rPr>
          <w:rFonts w:ascii="Times New Roman" w:hAnsi="Times New Roman"/>
          <w:sz w:val="24"/>
          <w:szCs w:val="24"/>
        </w:rPr>
        <w:t xml:space="preserve">Grade 3: China, Indonesia, Malaysia, Mexico, Peru, Philippines, Thailand, </w:t>
      </w:r>
      <w:r w:rsidR="007664DC">
        <w:rPr>
          <w:rFonts w:ascii="Times New Roman" w:hAnsi="Times New Roman" w:hint="eastAsia"/>
          <w:sz w:val="24"/>
          <w:szCs w:val="24"/>
        </w:rPr>
        <w:t>Vietnam</w:t>
      </w:r>
    </w:p>
    <w:p w:rsidR="005C2AB7" w:rsidRPr="00144A55" w:rsidRDefault="005C2AB7" w:rsidP="00144A55">
      <w:pPr>
        <w:rPr>
          <w:rFonts w:ascii="Times New Roman" w:hAnsi="Times New Roman"/>
          <w:sz w:val="24"/>
          <w:szCs w:val="24"/>
        </w:rPr>
      </w:pPr>
      <w:r w:rsidRPr="00144A55">
        <w:rPr>
          <w:rFonts w:ascii="Times New Roman" w:hAnsi="Times New Roman"/>
          <w:sz w:val="24"/>
          <w:szCs w:val="24"/>
        </w:rPr>
        <w:t>Grade 2: Brunei, PNG, Russia</w:t>
      </w:r>
    </w:p>
    <w:p w:rsidR="005C2AB7" w:rsidRPr="00060414" w:rsidRDefault="005C2AB7" w:rsidP="00144A55">
      <w:pPr>
        <w:rPr>
          <w:rFonts w:ascii="Times New Roman" w:hAnsi="Times New Roman"/>
          <w:sz w:val="24"/>
          <w:szCs w:val="24"/>
        </w:rPr>
      </w:pPr>
    </w:p>
    <w:p w:rsidR="005C2AB7" w:rsidRPr="00060414" w:rsidRDefault="005C2AB7" w:rsidP="00060414">
      <w:pPr>
        <w:ind w:firstLine="840"/>
        <w:rPr>
          <w:rFonts w:ascii="Times New Roman" w:hAnsi="Times New Roman"/>
          <w:sz w:val="24"/>
          <w:szCs w:val="24"/>
        </w:rPr>
      </w:pPr>
      <w:r w:rsidRPr="00060414">
        <w:rPr>
          <w:rFonts w:ascii="Times New Roman" w:hAnsi="Times New Roman"/>
          <w:sz w:val="24"/>
          <w:szCs w:val="24"/>
        </w:rPr>
        <w:t xml:space="preserve">Services sector was identified by the Leaders as one of six remaining areas and require more strengthened efforts in their liberalization. SOM should go beyond the GATS commitments and more comprehensive on domestic regulations. </w:t>
      </w:r>
      <w:r w:rsidR="007664DC">
        <w:rPr>
          <w:rFonts w:ascii="Times New Roman" w:hAnsi="Times New Roman" w:hint="eastAsia"/>
          <w:sz w:val="24"/>
          <w:szCs w:val="24"/>
        </w:rPr>
        <w:t xml:space="preserve">It helps developing </w:t>
      </w:r>
      <w:r w:rsidR="007664DC">
        <w:rPr>
          <w:rFonts w:ascii="Times New Roman" w:hAnsi="Times New Roman"/>
          <w:sz w:val="24"/>
          <w:szCs w:val="24"/>
        </w:rPr>
        <w:t>economies</w:t>
      </w:r>
      <w:r w:rsidR="007664DC">
        <w:rPr>
          <w:rFonts w:ascii="Times New Roman" w:hAnsi="Times New Roman" w:hint="eastAsia"/>
          <w:sz w:val="24"/>
          <w:szCs w:val="24"/>
        </w:rPr>
        <w:t xml:space="preserve"> if a model measure of domestic regulation least discriminating foreign suppliers is provided. APEC should develop such model measures for major services sectors, encourage </w:t>
      </w:r>
      <w:proofErr w:type="gramStart"/>
      <w:r w:rsidR="007664DC">
        <w:rPr>
          <w:rFonts w:ascii="Times New Roman" w:hAnsi="Times New Roman" w:hint="eastAsia"/>
          <w:sz w:val="24"/>
          <w:szCs w:val="24"/>
        </w:rPr>
        <w:t>to follow them, and report</w:t>
      </w:r>
      <w:proofErr w:type="gramEnd"/>
      <w:r w:rsidR="007664DC">
        <w:rPr>
          <w:rFonts w:ascii="Times New Roman" w:hAnsi="Times New Roman" w:hint="eastAsia"/>
          <w:sz w:val="24"/>
          <w:szCs w:val="24"/>
        </w:rPr>
        <w:t xml:space="preserve"> in their IAPs how their actual implementation is consistent with the model measures. It will certainly promote the services liberalization within APEC more than GATS commitment formula. </w:t>
      </w:r>
    </w:p>
    <w:p w:rsidR="005C2AB7" w:rsidRPr="00144A55" w:rsidRDefault="005C2AB7" w:rsidP="00144A55">
      <w:pPr>
        <w:rPr>
          <w:szCs w:val="24"/>
        </w:rPr>
      </w:pPr>
    </w:p>
    <w:p w:rsidR="005C2AB7" w:rsidRPr="005A46A6" w:rsidRDefault="005C2AB7" w:rsidP="005A46A6">
      <w:pPr>
        <w:rPr>
          <w:rFonts w:ascii="Times New Roman" w:hAnsi="Times New Roman"/>
          <w:b/>
          <w:sz w:val="24"/>
          <w:szCs w:val="24"/>
        </w:rPr>
      </w:pPr>
      <w:r w:rsidRPr="00425850">
        <w:rPr>
          <w:rFonts w:ascii="Times New Roman" w:hAnsi="Times New Roman"/>
          <w:b/>
          <w:sz w:val="24"/>
          <w:szCs w:val="24"/>
        </w:rPr>
        <w:t>Investment</w:t>
      </w:r>
      <w:r>
        <w:rPr>
          <w:rFonts w:ascii="Times New Roman" w:hAnsi="Times New Roman"/>
          <w:b/>
          <w:sz w:val="24"/>
          <w:szCs w:val="24"/>
        </w:rPr>
        <w:t xml:space="preserve">: </w:t>
      </w:r>
      <w:r w:rsidRPr="005A46A6">
        <w:rPr>
          <w:rFonts w:ascii="Times New Roman" w:hAnsi="Times New Roman"/>
          <w:sz w:val="24"/>
          <w:szCs w:val="24"/>
        </w:rPr>
        <w:t xml:space="preserve">The OAA expects that the APEC economies will achieve free and open investment in the Asia-Pacific region by liberalizing their respective investment regimes and the overall APEC investment environment by, </w:t>
      </w:r>
      <w:bookmarkStart w:id="1" w:name="OLE_LINK1"/>
      <w:bookmarkStart w:id="2" w:name="OLE_LINK2"/>
      <w:r w:rsidRPr="005A46A6">
        <w:rPr>
          <w:rFonts w:ascii="Times New Roman" w:hAnsi="Times New Roman"/>
          <w:sz w:val="24"/>
          <w:szCs w:val="24"/>
        </w:rPr>
        <w:t>inter</w:t>
      </w:r>
      <w:r>
        <w:rPr>
          <w:rFonts w:ascii="Times New Roman" w:hAnsi="Times New Roman"/>
          <w:sz w:val="24"/>
          <w:szCs w:val="24"/>
        </w:rPr>
        <w:t xml:space="preserve"> </w:t>
      </w:r>
      <w:r w:rsidRPr="005A46A6">
        <w:rPr>
          <w:rFonts w:ascii="Times New Roman" w:hAnsi="Times New Roman"/>
          <w:sz w:val="24"/>
          <w:szCs w:val="24"/>
        </w:rPr>
        <w:t>alia</w:t>
      </w:r>
      <w:bookmarkEnd w:id="1"/>
      <w:bookmarkEnd w:id="2"/>
      <w:r w:rsidRPr="005A46A6">
        <w:rPr>
          <w:rFonts w:ascii="Times New Roman" w:hAnsi="Times New Roman"/>
          <w:sz w:val="24"/>
          <w:szCs w:val="24"/>
        </w:rPr>
        <w:t>, progressively providing for MFN treatment and national treatment and ensuring transparency and facilitating investment activities through, inter-alia, technical assistance and cooperation.</w:t>
      </w:r>
    </w:p>
    <w:p w:rsidR="005C2AB7" w:rsidRPr="005A46A6" w:rsidRDefault="005C2AB7" w:rsidP="005A46A6">
      <w:pPr>
        <w:ind w:firstLine="840"/>
        <w:rPr>
          <w:rFonts w:ascii="Times New Roman" w:hAnsi="Times New Roman"/>
          <w:sz w:val="24"/>
          <w:szCs w:val="24"/>
        </w:rPr>
      </w:pPr>
      <w:r w:rsidRPr="005A46A6">
        <w:rPr>
          <w:rFonts w:ascii="Times New Roman" w:hAnsi="Times New Roman"/>
          <w:sz w:val="24"/>
          <w:szCs w:val="24"/>
        </w:rPr>
        <w:t xml:space="preserve">According to the 2010 Guide to Investment Regimes of APEC Member Economies (2nd Revision), every APEC member considers attracting foreign investment is important. Yet, most economies do not allow totally free and open international investment. </w:t>
      </w:r>
      <w:r>
        <w:rPr>
          <w:rFonts w:ascii="Times New Roman" w:hAnsi="Times New Roman"/>
          <w:sz w:val="24"/>
          <w:szCs w:val="24"/>
        </w:rPr>
        <w:t>T</w:t>
      </w:r>
      <w:r w:rsidRPr="005A46A6">
        <w:rPr>
          <w:rFonts w:ascii="Times New Roman" w:hAnsi="Times New Roman"/>
          <w:sz w:val="24"/>
          <w:szCs w:val="24"/>
        </w:rPr>
        <w:t>he APEC Guidelin</w:t>
      </w:r>
      <w:r>
        <w:rPr>
          <w:rFonts w:ascii="Times New Roman" w:hAnsi="Times New Roman"/>
          <w:sz w:val="24"/>
          <w:szCs w:val="24"/>
        </w:rPr>
        <w:t>e for Investment Regimes (2007)</w:t>
      </w:r>
      <w:r w:rsidRPr="005A46A6">
        <w:rPr>
          <w:rFonts w:ascii="Times New Roman" w:hAnsi="Times New Roman"/>
          <w:sz w:val="24"/>
          <w:szCs w:val="24"/>
        </w:rPr>
        <w:t xml:space="preserve"> identified the following three stages A, B, and C, </w:t>
      </w:r>
      <w:r>
        <w:rPr>
          <w:rFonts w:ascii="Times New Roman" w:hAnsi="Times New Roman"/>
          <w:sz w:val="24"/>
          <w:szCs w:val="24"/>
        </w:rPr>
        <w:t>regarding foreign investment regimes of APEC economies.</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(A) No (pre-</w:t>
      </w:r>
      <w:proofErr w:type="gramStart"/>
      <w:r w:rsidRPr="005A46A6">
        <w:rPr>
          <w:rFonts w:ascii="Times New Roman" w:hAnsi="Times New Roman"/>
          <w:sz w:val="24"/>
          <w:szCs w:val="24"/>
        </w:rPr>
        <w:t>)restriction</w:t>
      </w:r>
      <w:proofErr w:type="gramEnd"/>
      <w:r w:rsidRPr="005A46A6">
        <w:rPr>
          <w:rFonts w:ascii="Times New Roman" w:hAnsi="Times New Roman"/>
          <w:sz w:val="24"/>
          <w:szCs w:val="24"/>
        </w:rPr>
        <w:t xml:space="preserve"> to investments by foreign firms and gives them national treatment and MFN</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(B) No regulation of foreign firms after their investment, including minimum performance requirements</w:t>
      </w:r>
    </w:p>
    <w:p w:rsidR="005C2AB7" w:rsidRDefault="005C2AB7" w:rsidP="005A46A6">
      <w:pPr>
        <w:rPr>
          <w:rFonts w:ascii="Times New Roman" w:hAnsi="Times New Roman"/>
          <w:sz w:val="24"/>
          <w:szCs w:val="24"/>
        </w:rPr>
      </w:pPr>
      <w:r w:rsidRPr="005A46A6">
        <w:rPr>
          <w:rFonts w:ascii="Times New Roman" w:hAnsi="Times New Roman"/>
          <w:sz w:val="24"/>
          <w:szCs w:val="24"/>
        </w:rPr>
        <w:t>(C) Protection of foreign investors against expropriation, and free redemption of profits.</w:t>
      </w:r>
    </w:p>
    <w:p w:rsidR="005C2AB7" w:rsidRPr="005A46A6" w:rsidRDefault="005C2AB7" w:rsidP="00A71946">
      <w:pPr>
        <w:rPr>
          <w:rFonts w:ascii="Times New Roman" w:hAnsi="Times New Roman"/>
          <w:sz w:val="24"/>
          <w:szCs w:val="24"/>
        </w:rPr>
      </w:pPr>
      <w:r>
        <w:rPr>
          <w:rFonts w:ascii="Times New Roman" w:hAnsi="Times New Roman"/>
          <w:sz w:val="24"/>
          <w:szCs w:val="24"/>
        </w:rPr>
        <w:t xml:space="preserve">While examining the new IAPs, we have found </w:t>
      </w:r>
      <w:r w:rsidRPr="005A46A6">
        <w:rPr>
          <w:rFonts w:ascii="Times New Roman" w:hAnsi="Times New Roman"/>
          <w:sz w:val="24"/>
          <w:szCs w:val="24"/>
        </w:rPr>
        <w:t xml:space="preserve">no significant developments by the economies in grade B and C. As such, </w:t>
      </w:r>
      <w:r>
        <w:rPr>
          <w:rFonts w:ascii="Times New Roman" w:hAnsi="Times New Roman"/>
          <w:sz w:val="24"/>
          <w:szCs w:val="24"/>
        </w:rPr>
        <w:t xml:space="preserve">economies </w:t>
      </w:r>
      <w:r w:rsidRPr="005A46A6">
        <w:rPr>
          <w:rFonts w:ascii="Times New Roman" w:hAnsi="Times New Roman"/>
          <w:sz w:val="24"/>
          <w:szCs w:val="24"/>
        </w:rPr>
        <w:t>in stages A, B, C are given Grade 5, 4, and 3 respectively.</w:t>
      </w:r>
      <w:r>
        <w:rPr>
          <w:rFonts w:ascii="Times New Roman" w:hAnsi="Times New Roman"/>
          <w:sz w:val="24"/>
          <w:szCs w:val="24"/>
        </w:rPr>
        <w:t xml:space="preserve"> Economies in transition from socialist planned regime are mostly included at Stage C and are found to keep governmental protection of sensitive sectors. </w:t>
      </w:r>
    </w:p>
    <w:p w:rsidR="005C2AB7" w:rsidRPr="005A46A6" w:rsidRDefault="005C2AB7" w:rsidP="00474C4D">
      <w:pPr>
        <w:ind w:firstLine="840"/>
        <w:rPr>
          <w:rFonts w:ascii="Times New Roman" w:hAnsi="Times New Roman"/>
          <w:sz w:val="24"/>
          <w:szCs w:val="24"/>
        </w:rPr>
      </w:pPr>
      <w:r>
        <w:rPr>
          <w:rFonts w:ascii="Times New Roman" w:hAnsi="Times New Roman"/>
          <w:sz w:val="24"/>
          <w:szCs w:val="24"/>
        </w:rPr>
        <w:lastRenderedPageBreak/>
        <w:t>The following two indexes are also taken into consideration in scoring the foreign investment regimes. T</w:t>
      </w:r>
      <w:r w:rsidRPr="005A46A6">
        <w:rPr>
          <w:rFonts w:ascii="Times New Roman" w:hAnsi="Times New Roman"/>
          <w:sz w:val="24"/>
          <w:szCs w:val="24"/>
        </w:rPr>
        <w:t xml:space="preserve">he 2011 World Bank index for Ease of Doing Business (EODB) index ranks economies from 1 to 183. For each economy the ranking is calculated as the simple average of the percentile rankings on each of the 10 topics: starting a business, dealing with construction permits, registering property, getting credit, protecting investors, paying taxes, trading across borders, enforcing contracts, resolving insolvency and, newly in 2011, getting electricity. Among members, Singapore, Hong Kong, New Zealand, the United States and Korea are the top-ten economies of the index. Ten APEC economies are in the top half the world. Another related indicator in the </w:t>
      </w:r>
      <w:r w:rsidRPr="008539F0">
        <w:rPr>
          <w:rFonts w:ascii="Times New Roman" w:hAnsi="Times New Roman"/>
          <w:i/>
          <w:sz w:val="24"/>
          <w:szCs w:val="24"/>
        </w:rPr>
        <w:t>Global Competitiveness Report</w:t>
      </w:r>
      <w:r w:rsidRPr="005A46A6">
        <w:rPr>
          <w:rFonts w:ascii="Times New Roman" w:hAnsi="Times New Roman"/>
          <w:sz w:val="24"/>
          <w:szCs w:val="24"/>
        </w:rPr>
        <w:t xml:space="preserve"> is the Business Rules Impact on foreign Direct Investment, which measures the extent that rules governing foreign direct investment encourage foreign investments in each country. The indicator is on the 1-to-7 scale, and 7 </w:t>
      </w:r>
      <w:proofErr w:type="gramStart"/>
      <w:r w:rsidRPr="005A46A6">
        <w:rPr>
          <w:rFonts w:ascii="Times New Roman" w:hAnsi="Times New Roman"/>
          <w:sz w:val="24"/>
          <w:szCs w:val="24"/>
        </w:rPr>
        <w:t>indicates</w:t>
      </w:r>
      <w:proofErr w:type="gramEnd"/>
      <w:r w:rsidRPr="005A46A6">
        <w:rPr>
          <w:rFonts w:ascii="Times New Roman" w:hAnsi="Times New Roman"/>
          <w:sz w:val="24"/>
          <w:szCs w:val="24"/>
        </w:rPr>
        <w:t xml:space="preserve"> having the most positive impact of rules on foreign direct investment. The highest scoring members are Singapore, Hong Kong, Canada, Australia, and Chile.</w:t>
      </w:r>
      <w:r>
        <w:rPr>
          <w:rStyle w:val="ac"/>
          <w:rFonts w:ascii="Times New Roman" w:hAnsi="Times New Roman"/>
          <w:sz w:val="24"/>
          <w:szCs w:val="24"/>
        </w:rPr>
        <w:footnoteReference w:id="7"/>
      </w:r>
      <w:r>
        <w:rPr>
          <w:rFonts w:ascii="Times New Roman" w:hAnsi="Times New Roman"/>
          <w:sz w:val="24"/>
          <w:szCs w:val="24"/>
        </w:rPr>
        <w:t xml:space="preserve"> </w:t>
      </w:r>
      <w:r w:rsidR="00474C4D">
        <w:rPr>
          <w:rFonts w:ascii="Times New Roman" w:hAnsi="Times New Roman" w:hint="eastAsia"/>
          <w:sz w:val="24"/>
          <w:szCs w:val="24"/>
        </w:rPr>
        <w:t>A clear correspondence is witnessed between A-B-C grouping and EODB/GCR indexes.</w:t>
      </w:r>
    </w:p>
    <w:p w:rsidR="005C2AB7" w:rsidRPr="005A46A6" w:rsidRDefault="005C2AB7" w:rsidP="005A46A6">
      <w:pPr>
        <w:rPr>
          <w:rFonts w:ascii="Times New Roman" w:hAnsi="Times New Roman"/>
          <w:sz w:val="24"/>
          <w:szCs w:val="24"/>
        </w:rPr>
      </w:pP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Grade 5: Australia, Canada, Chile, Hong Kong, Japan, South Korea, New Zealand, Singapore, the United States</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Grade 4: Malaysia, Mexico, Peru, Chinese Taipei</w:t>
      </w:r>
      <w:r>
        <w:rPr>
          <w:rFonts w:ascii="Times New Roman" w:hAnsi="Times New Roman"/>
          <w:sz w:val="24"/>
          <w:szCs w:val="24"/>
        </w:rPr>
        <w:t>,</w:t>
      </w:r>
      <w:r w:rsidRPr="005A46A6">
        <w:rPr>
          <w:rFonts w:ascii="Times New Roman" w:hAnsi="Times New Roman"/>
          <w:sz w:val="24"/>
          <w:szCs w:val="24"/>
        </w:rPr>
        <w:t xml:space="preserve"> </w:t>
      </w:r>
      <w:r>
        <w:rPr>
          <w:rFonts w:ascii="Times New Roman" w:hAnsi="Times New Roman"/>
          <w:sz w:val="24"/>
          <w:szCs w:val="24"/>
        </w:rPr>
        <w:t>Thailand</w:t>
      </w:r>
      <w:r w:rsidRPr="005A46A6">
        <w:rPr>
          <w:rFonts w:ascii="Times New Roman" w:hAnsi="Times New Roman"/>
          <w:sz w:val="24"/>
          <w:szCs w:val="24"/>
        </w:rPr>
        <w:t xml:space="preserve"> </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Grade 3: Brunei, China, Indonesia, PNG,</w:t>
      </w:r>
      <w:r>
        <w:rPr>
          <w:rFonts w:ascii="Times New Roman" w:hAnsi="Times New Roman"/>
          <w:sz w:val="24"/>
          <w:szCs w:val="24"/>
        </w:rPr>
        <w:t xml:space="preserve"> </w:t>
      </w:r>
      <w:r w:rsidRPr="005A46A6">
        <w:rPr>
          <w:rFonts w:ascii="Times New Roman" w:hAnsi="Times New Roman"/>
          <w:sz w:val="24"/>
          <w:szCs w:val="24"/>
        </w:rPr>
        <w:t>the Philippines, Russia, Vietnam</w:t>
      </w:r>
    </w:p>
    <w:p w:rsidR="005C2AB7" w:rsidRDefault="005C2AB7" w:rsidP="00BA6B37">
      <w:pPr>
        <w:rPr>
          <w:rFonts w:ascii="Times New Roman" w:hAnsi="Times New Roman"/>
          <w:b/>
          <w:sz w:val="24"/>
          <w:szCs w:val="24"/>
        </w:rPr>
      </w:pPr>
    </w:p>
    <w:p w:rsidR="005C2AB7" w:rsidRPr="00BA6B37" w:rsidRDefault="005C2AB7" w:rsidP="00BA6B37">
      <w:pPr>
        <w:rPr>
          <w:rFonts w:ascii="Times New Roman" w:hAnsi="Times New Roman"/>
          <w:sz w:val="24"/>
          <w:szCs w:val="24"/>
        </w:rPr>
      </w:pPr>
      <w:r w:rsidRPr="00BA6B37">
        <w:rPr>
          <w:rFonts w:ascii="Times New Roman" w:hAnsi="Times New Roman"/>
          <w:b/>
          <w:sz w:val="24"/>
          <w:szCs w:val="24"/>
        </w:rPr>
        <w:t>Standard and Conformance (S&amp;C):</w:t>
      </w:r>
      <w:r w:rsidRPr="00BA6B37">
        <w:rPr>
          <w:rFonts w:ascii="Times New Roman" w:hAnsi="Times New Roman"/>
          <w:sz w:val="24"/>
          <w:szCs w:val="24"/>
        </w:rPr>
        <w:t xml:space="preserve"> APEC issued ‘APEC’s S&amp;C Framework Declaration’ in 1994 and established Sub-Committee for S&amp;C (SCSC) for joint efforts in alignment to international standards and mutual recognition of conformance assessment. Individual economies’ achievement, however, are constrained by their development stages. First, an economy has to build its technical infrastructure for own standards, then participate in the International Organization for Standardization (ISO), International Electro-technical Commission (IEC), and the Treaty of the Metre, etc. in order to align domestic standard to international ones, and start mutual recognition of conformance assessment with other economies. </w:t>
      </w:r>
    </w:p>
    <w:p w:rsidR="005C2AB7" w:rsidRPr="00BA6B37" w:rsidRDefault="005C2AB7" w:rsidP="00BA6B37">
      <w:pPr>
        <w:ind w:firstLine="840"/>
        <w:rPr>
          <w:rFonts w:ascii="Times New Roman" w:hAnsi="Times New Roman"/>
          <w:sz w:val="24"/>
          <w:szCs w:val="24"/>
        </w:rPr>
      </w:pPr>
      <w:r w:rsidRPr="00BA6B37">
        <w:rPr>
          <w:rFonts w:ascii="Times New Roman" w:hAnsi="Times New Roman"/>
          <w:sz w:val="24"/>
          <w:szCs w:val="24"/>
        </w:rPr>
        <w:t xml:space="preserve">Trade Facilitation Action Plan II (TFAPII, 2008) reported that 17 APEC economies have adopted ISO, 16 economies IEC, 17 economies VAP, and 20 economies except Chinese Taipei have participated PASC regional forum promoting S&amp;C (Chapter </w:t>
      </w:r>
      <w:r w:rsidRPr="00BA6B37">
        <w:rPr>
          <w:rFonts w:ascii="Times New Roman" w:hAnsi="Times New Roman"/>
          <w:sz w:val="24"/>
          <w:szCs w:val="24"/>
        </w:rPr>
        <w:lastRenderedPageBreak/>
        <w:t xml:space="preserve">5, Section 1). In 20 economies except Hong Kong, industries participated in this move. 15~18 economies participate in MRA of electric and electronics, foods and labor accreditation. Such a small economy as Brunei has adopted international standard instead of setting its own standard. Thus all APEC economies are eager to </w:t>
      </w:r>
      <w:r w:rsidR="00962B34">
        <w:rPr>
          <w:rFonts w:ascii="Times New Roman" w:hAnsi="Times New Roman" w:hint="eastAsia"/>
          <w:sz w:val="24"/>
          <w:szCs w:val="24"/>
        </w:rPr>
        <w:t xml:space="preserve">make an </w:t>
      </w:r>
      <w:r w:rsidRPr="00BA6B37">
        <w:rPr>
          <w:rFonts w:ascii="Times New Roman" w:hAnsi="Times New Roman"/>
          <w:sz w:val="24"/>
          <w:szCs w:val="24"/>
        </w:rPr>
        <w:t>international alignment and</w:t>
      </w:r>
      <w:r w:rsidR="00962B34">
        <w:rPr>
          <w:rFonts w:ascii="Times New Roman" w:hAnsi="Times New Roman" w:hint="eastAsia"/>
          <w:sz w:val="24"/>
          <w:szCs w:val="24"/>
        </w:rPr>
        <w:t xml:space="preserve"> come </w:t>
      </w:r>
      <w:r w:rsidRPr="00BA6B37">
        <w:rPr>
          <w:rFonts w:ascii="Times New Roman" w:hAnsi="Times New Roman"/>
          <w:sz w:val="24"/>
          <w:szCs w:val="24"/>
        </w:rPr>
        <w:t xml:space="preserve">closer to achieving the Bogor Goals. </w:t>
      </w:r>
    </w:p>
    <w:p w:rsidR="005C2AB7" w:rsidRPr="00BA6B37" w:rsidRDefault="005C2AB7" w:rsidP="00BA6B37">
      <w:pPr>
        <w:rPr>
          <w:rFonts w:ascii="Times New Roman" w:hAnsi="Times New Roman"/>
          <w:sz w:val="24"/>
          <w:szCs w:val="24"/>
        </w:rPr>
      </w:pPr>
      <w:r w:rsidRPr="00BA6B37">
        <w:rPr>
          <w:rFonts w:ascii="Times New Roman" w:hAnsi="Times New Roman"/>
          <w:sz w:val="24"/>
          <w:szCs w:val="24"/>
        </w:rPr>
        <w:tab/>
        <w:t>Grade 5 is given to economies achieved high level of international alignment and expanding MRA, Grade 4 to those with ISO and IEO but starting MRA, Grade 3 to those achieved only a half international alignment</w:t>
      </w:r>
      <w:r>
        <w:rPr>
          <w:rFonts w:ascii="Times New Roman" w:hAnsi="Times New Roman"/>
          <w:sz w:val="24"/>
          <w:szCs w:val="24"/>
        </w:rPr>
        <w:t>.</w:t>
      </w:r>
    </w:p>
    <w:p w:rsidR="005C2AB7" w:rsidRPr="00BA6B37" w:rsidRDefault="005C2AB7" w:rsidP="00BA6B37">
      <w:pPr>
        <w:rPr>
          <w:rFonts w:ascii="Times New Roman" w:hAnsi="Times New Roman"/>
          <w:sz w:val="24"/>
          <w:szCs w:val="24"/>
        </w:rPr>
      </w:pPr>
      <w:r w:rsidRPr="00BA6B37">
        <w:rPr>
          <w:rFonts w:ascii="Times New Roman" w:hAnsi="Times New Roman"/>
          <w:sz w:val="24"/>
          <w:szCs w:val="24"/>
        </w:rPr>
        <w:t xml:space="preserve"> </w:t>
      </w:r>
    </w:p>
    <w:p w:rsidR="005C2AB7" w:rsidRPr="00BA6B37" w:rsidRDefault="005C2AB7" w:rsidP="00BA6B37">
      <w:pPr>
        <w:rPr>
          <w:rFonts w:ascii="Times New Roman" w:hAnsi="Times New Roman"/>
          <w:sz w:val="24"/>
          <w:szCs w:val="24"/>
        </w:rPr>
      </w:pPr>
      <w:r w:rsidRPr="00BA6B37">
        <w:rPr>
          <w:rFonts w:ascii="Times New Roman" w:hAnsi="Times New Roman"/>
          <w:sz w:val="24"/>
          <w:szCs w:val="24"/>
        </w:rPr>
        <w:t>Grade 5: Australia, Canada, Japan, ROK, New Zealand, Philippines, Singapore, US</w:t>
      </w:r>
    </w:p>
    <w:p w:rsidR="005C2AB7" w:rsidRPr="00BA6B37" w:rsidRDefault="005C2AB7" w:rsidP="00BA6B37">
      <w:pPr>
        <w:rPr>
          <w:rFonts w:ascii="Times New Roman" w:hAnsi="Times New Roman"/>
          <w:sz w:val="24"/>
          <w:szCs w:val="24"/>
        </w:rPr>
      </w:pPr>
      <w:r w:rsidRPr="00BA6B37">
        <w:rPr>
          <w:rFonts w:ascii="Times New Roman" w:hAnsi="Times New Roman"/>
          <w:sz w:val="24"/>
          <w:szCs w:val="24"/>
        </w:rPr>
        <w:t>Grade 4: Brunei, Chile, China, Hong Kong China, Indonesia, Malaysia, Mexico, Peru, Russia, Chinese Taipei, Thailand, Vietnam</w:t>
      </w:r>
    </w:p>
    <w:p w:rsidR="005C2AB7" w:rsidRPr="00BA6B37" w:rsidRDefault="005C2AB7" w:rsidP="00BA6B37">
      <w:pPr>
        <w:rPr>
          <w:rFonts w:ascii="Times New Roman" w:hAnsi="Times New Roman"/>
          <w:sz w:val="24"/>
          <w:szCs w:val="24"/>
        </w:rPr>
      </w:pPr>
      <w:r w:rsidRPr="00BA6B37">
        <w:rPr>
          <w:rFonts w:ascii="Times New Roman" w:hAnsi="Times New Roman"/>
          <w:sz w:val="24"/>
          <w:szCs w:val="24"/>
        </w:rPr>
        <w:t xml:space="preserve">Grade 3: PNG, </w:t>
      </w:r>
    </w:p>
    <w:p w:rsidR="005C2AB7" w:rsidRDefault="005C2AB7" w:rsidP="00425850">
      <w:pPr>
        <w:rPr>
          <w:rFonts w:ascii="Times New Roman" w:hAnsi="Times New Roman"/>
          <w:b/>
          <w:sz w:val="24"/>
          <w:szCs w:val="24"/>
        </w:rPr>
      </w:pPr>
    </w:p>
    <w:p w:rsidR="005C2AB7" w:rsidRPr="005A46A6" w:rsidRDefault="005C2AB7" w:rsidP="005A46A6">
      <w:pPr>
        <w:rPr>
          <w:rFonts w:ascii="Times New Roman" w:hAnsi="Times New Roman"/>
          <w:b/>
          <w:sz w:val="24"/>
          <w:szCs w:val="24"/>
        </w:rPr>
      </w:pPr>
      <w:r w:rsidRPr="00425850">
        <w:rPr>
          <w:rFonts w:ascii="Times New Roman" w:hAnsi="Times New Roman"/>
          <w:b/>
          <w:sz w:val="24"/>
          <w:szCs w:val="24"/>
        </w:rPr>
        <w:t>Customs Procedure</w:t>
      </w:r>
      <w:r>
        <w:rPr>
          <w:rFonts w:ascii="Times New Roman" w:hAnsi="Times New Roman"/>
          <w:b/>
          <w:sz w:val="24"/>
          <w:szCs w:val="24"/>
        </w:rPr>
        <w:t xml:space="preserve">: </w:t>
      </w:r>
      <w:r w:rsidRPr="005A46A6">
        <w:rPr>
          <w:rFonts w:ascii="Times New Roman" w:hAnsi="Times New Roman"/>
          <w:sz w:val="24"/>
          <w:szCs w:val="24"/>
        </w:rPr>
        <w:t>The OAA asks the APEC economies to facilitate trade in the Asia-Pacific region by simplifying and harmonizing customs procedures. Concrete objectives for collective action were set including the harmonization of tariff structures with the Harmonized System Convention (HSC), adoption of the principles of the WTO valuation agreement, simplification and harmonization on the basis of the Kyoto Convention, transparency of customs procedures, customs laws, regulations, administrative guidelines, procedures, and rulings, and adoption of the UN/EDIFACT, etc.</w:t>
      </w:r>
    </w:p>
    <w:p w:rsidR="005C2AB7" w:rsidRPr="005A46A6" w:rsidRDefault="005C2AB7" w:rsidP="005A46A6">
      <w:pPr>
        <w:ind w:firstLine="840"/>
        <w:rPr>
          <w:rFonts w:ascii="Times New Roman" w:hAnsi="Times New Roman"/>
          <w:sz w:val="24"/>
          <w:szCs w:val="24"/>
        </w:rPr>
      </w:pPr>
      <w:r w:rsidRPr="005A46A6">
        <w:rPr>
          <w:rFonts w:ascii="Times New Roman" w:hAnsi="Times New Roman"/>
          <w:sz w:val="24"/>
          <w:szCs w:val="24"/>
        </w:rPr>
        <w:t xml:space="preserve">Most members have adopted the first two objectives. The UN/EDIFACT is implemented by many members and the average length of time required for customs clearance has been significantly shortened. The revised Kyoto Convention has been in force since February 2006 and eleven economies have adopted it. The Single Window has been introduced since 2006. According to the Single Window Report 2010, </w:t>
      </w:r>
      <w:r w:rsidR="00474C4D">
        <w:rPr>
          <w:rFonts w:ascii="Times New Roman" w:hAnsi="Times New Roman" w:hint="eastAsia"/>
          <w:sz w:val="24"/>
          <w:szCs w:val="24"/>
        </w:rPr>
        <w:t>fou</w:t>
      </w:r>
      <w:r w:rsidR="00474C4D" w:rsidRPr="005A46A6">
        <w:rPr>
          <w:rFonts w:ascii="Times New Roman" w:hAnsi="Times New Roman"/>
          <w:sz w:val="24"/>
          <w:szCs w:val="24"/>
        </w:rPr>
        <w:t xml:space="preserve">rteen </w:t>
      </w:r>
      <w:r w:rsidRPr="005A46A6">
        <w:rPr>
          <w:rFonts w:ascii="Times New Roman" w:hAnsi="Times New Roman"/>
          <w:sz w:val="24"/>
          <w:szCs w:val="24"/>
        </w:rPr>
        <w:t>economies have established the Single Window, while it is under development in f</w:t>
      </w:r>
      <w:r w:rsidR="00474C4D">
        <w:rPr>
          <w:rFonts w:ascii="Times New Roman" w:hAnsi="Times New Roman" w:hint="eastAsia"/>
          <w:sz w:val="24"/>
          <w:szCs w:val="24"/>
        </w:rPr>
        <w:t>our</w:t>
      </w:r>
      <w:r w:rsidRPr="005A46A6">
        <w:rPr>
          <w:rFonts w:ascii="Times New Roman" w:hAnsi="Times New Roman"/>
          <w:sz w:val="24"/>
          <w:szCs w:val="24"/>
        </w:rPr>
        <w:t xml:space="preserve"> economies.</w:t>
      </w:r>
    </w:p>
    <w:p w:rsidR="005C2AB7" w:rsidRPr="005A46A6" w:rsidRDefault="005C2AB7" w:rsidP="00057E50">
      <w:pPr>
        <w:ind w:firstLine="840"/>
        <w:rPr>
          <w:rFonts w:ascii="Times New Roman" w:hAnsi="Times New Roman"/>
          <w:sz w:val="24"/>
          <w:szCs w:val="24"/>
        </w:rPr>
      </w:pPr>
      <w:r>
        <w:rPr>
          <w:rFonts w:ascii="Times New Roman" w:hAnsi="Times New Roman"/>
          <w:sz w:val="24"/>
          <w:szCs w:val="24"/>
        </w:rPr>
        <w:t xml:space="preserve">While revised Kyoto Convention and Single Window represent effective procedures, actual </w:t>
      </w:r>
      <w:r w:rsidRPr="005A46A6">
        <w:rPr>
          <w:rFonts w:ascii="Times New Roman" w:hAnsi="Times New Roman"/>
          <w:sz w:val="24"/>
          <w:szCs w:val="24"/>
        </w:rPr>
        <w:t xml:space="preserve">logistics "friendliness" </w:t>
      </w:r>
      <w:r>
        <w:rPr>
          <w:rFonts w:ascii="Times New Roman" w:hAnsi="Times New Roman"/>
          <w:sz w:val="24"/>
          <w:szCs w:val="24"/>
        </w:rPr>
        <w:t xml:space="preserve">of these procedures is captured by </w:t>
      </w:r>
      <w:r w:rsidRPr="005A46A6">
        <w:rPr>
          <w:rFonts w:ascii="Times New Roman" w:hAnsi="Times New Roman"/>
          <w:sz w:val="24"/>
          <w:szCs w:val="24"/>
        </w:rPr>
        <w:t>the Logistics Performance Index (LPI)</w:t>
      </w:r>
      <w:r>
        <w:rPr>
          <w:rFonts w:ascii="Times New Roman" w:hAnsi="Times New Roman"/>
          <w:sz w:val="24"/>
          <w:szCs w:val="24"/>
        </w:rPr>
        <w:t xml:space="preserve"> of the World Bank,</w:t>
      </w:r>
      <w:r w:rsidRPr="005A46A6">
        <w:rPr>
          <w:rFonts w:ascii="Times New Roman" w:hAnsi="Times New Roman"/>
          <w:sz w:val="24"/>
          <w:szCs w:val="24"/>
        </w:rPr>
        <w:t xml:space="preserve"> which </w:t>
      </w:r>
      <w:r>
        <w:rPr>
          <w:rFonts w:ascii="Times New Roman" w:hAnsi="Times New Roman"/>
          <w:sz w:val="24"/>
          <w:szCs w:val="24"/>
        </w:rPr>
        <w:t xml:space="preserve">ranks </w:t>
      </w:r>
      <w:r w:rsidRPr="005A46A6">
        <w:rPr>
          <w:rFonts w:ascii="Times New Roman" w:hAnsi="Times New Roman"/>
          <w:sz w:val="24"/>
          <w:szCs w:val="24"/>
        </w:rPr>
        <w:t>155 countries</w:t>
      </w:r>
      <w:r>
        <w:rPr>
          <w:rFonts w:ascii="Times New Roman" w:hAnsi="Times New Roman"/>
          <w:sz w:val="24"/>
          <w:szCs w:val="24"/>
        </w:rPr>
        <w:t>.</w:t>
      </w:r>
      <w:r w:rsidRPr="005A46A6">
        <w:rPr>
          <w:rFonts w:ascii="Times New Roman" w:hAnsi="Times New Roman"/>
          <w:sz w:val="24"/>
          <w:szCs w:val="24"/>
        </w:rPr>
        <w:t xml:space="preserve"> </w:t>
      </w:r>
      <w:r>
        <w:rPr>
          <w:rFonts w:ascii="Times New Roman" w:hAnsi="Times New Roman"/>
          <w:sz w:val="24"/>
          <w:szCs w:val="24"/>
        </w:rPr>
        <w:t>T</w:t>
      </w:r>
      <w:r w:rsidRPr="005A46A6">
        <w:rPr>
          <w:rFonts w:ascii="Times New Roman" w:hAnsi="Times New Roman"/>
          <w:sz w:val="24"/>
          <w:szCs w:val="24"/>
        </w:rPr>
        <w:t>welve members from APEC are listed in the top-forty economies of the LPI index. The top-ranking APEC economies are Singapore (2nd in the world), Japan (7th), Hong Kong (13th), Canada (14th), and the United States (15th).</w:t>
      </w:r>
    </w:p>
    <w:p w:rsidR="005C2AB7" w:rsidRPr="005A46A6" w:rsidRDefault="005C2AB7" w:rsidP="005A46A6">
      <w:pPr>
        <w:ind w:firstLine="840"/>
        <w:rPr>
          <w:rFonts w:ascii="Times New Roman" w:hAnsi="Times New Roman"/>
          <w:sz w:val="24"/>
          <w:szCs w:val="24"/>
        </w:rPr>
      </w:pPr>
      <w:r w:rsidRPr="005A46A6">
        <w:rPr>
          <w:rFonts w:ascii="Times New Roman" w:hAnsi="Times New Roman"/>
          <w:sz w:val="24"/>
          <w:szCs w:val="24"/>
        </w:rPr>
        <w:t xml:space="preserve">Grade 5 is given to economies which adopted the revised Kyoto Convention </w:t>
      </w:r>
      <w:r w:rsidRPr="005A46A6">
        <w:rPr>
          <w:rFonts w:ascii="Times New Roman" w:hAnsi="Times New Roman"/>
          <w:sz w:val="24"/>
          <w:szCs w:val="24"/>
        </w:rPr>
        <w:lastRenderedPageBreak/>
        <w:t>and established the Single Window</w:t>
      </w:r>
      <w:r>
        <w:rPr>
          <w:rFonts w:ascii="Times New Roman" w:hAnsi="Times New Roman"/>
          <w:sz w:val="24"/>
          <w:szCs w:val="24"/>
        </w:rPr>
        <w:t xml:space="preserve"> and highly ranked by </w:t>
      </w:r>
      <w:r w:rsidR="00474C4D">
        <w:rPr>
          <w:rFonts w:ascii="Times New Roman" w:hAnsi="Times New Roman" w:hint="eastAsia"/>
          <w:sz w:val="24"/>
          <w:szCs w:val="24"/>
        </w:rPr>
        <w:t xml:space="preserve">LPI </w:t>
      </w:r>
      <w:r>
        <w:rPr>
          <w:rFonts w:ascii="Times New Roman" w:hAnsi="Times New Roman"/>
          <w:sz w:val="24"/>
          <w:szCs w:val="24"/>
        </w:rPr>
        <w:t>index.</w:t>
      </w:r>
      <w:r w:rsidRPr="005A46A6">
        <w:rPr>
          <w:rFonts w:ascii="Times New Roman" w:hAnsi="Times New Roman"/>
          <w:sz w:val="24"/>
          <w:szCs w:val="24"/>
        </w:rPr>
        <w:t xml:space="preserve"> </w:t>
      </w:r>
      <w:r>
        <w:rPr>
          <w:rFonts w:ascii="Times New Roman" w:hAnsi="Times New Roman"/>
          <w:sz w:val="24"/>
          <w:szCs w:val="24"/>
        </w:rPr>
        <w:t xml:space="preserve">Singapore, Hong Kong, and New Zealand have implemented neither of them or one of them but are ranked highly by LIP as mentioned above. </w:t>
      </w:r>
      <w:r w:rsidRPr="005A46A6">
        <w:rPr>
          <w:rFonts w:ascii="Times New Roman" w:hAnsi="Times New Roman"/>
          <w:sz w:val="24"/>
          <w:szCs w:val="24"/>
        </w:rPr>
        <w:t xml:space="preserve">Grade 4 to those </w:t>
      </w:r>
      <w:r>
        <w:rPr>
          <w:rFonts w:ascii="Times New Roman" w:hAnsi="Times New Roman"/>
          <w:sz w:val="24"/>
          <w:szCs w:val="24"/>
        </w:rPr>
        <w:t xml:space="preserve">implemented both but regarded not sufficiently friendly in LIP. Grade 3 to those </w:t>
      </w:r>
      <w:r w:rsidRPr="005A46A6">
        <w:rPr>
          <w:rFonts w:ascii="Times New Roman" w:hAnsi="Times New Roman"/>
          <w:sz w:val="24"/>
          <w:szCs w:val="24"/>
        </w:rPr>
        <w:t>preparing for the Kyoto Convention and developing the Single Window</w:t>
      </w:r>
      <w:r>
        <w:rPr>
          <w:rFonts w:ascii="Times New Roman" w:hAnsi="Times New Roman"/>
          <w:sz w:val="24"/>
          <w:szCs w:val="24"/>
        </w:rPr>
        <w:t xml:space="preserve"> and with much lower LIP indexes</w:t>
      </w:r>
      <w:proofErr w:type="gramStart"/>
      <w:r>
        <w:rPr>
          <w:rFonts w:ascii="Times New Roman" w:hAnsi="Times New Roman"/>
          <w:sz w:val="24"/>
          <w:szCs w:val="24"/>
        </w:rPr>
        <w:t>.</w:t>
      </w:r>
      <w:r w:rsidRPr="005A46A6">
        <w:rPr>
          <w:rFonts w:ascii="Times New Roman" w:hAnsi="Times New Roman"/>
          <w:sz w:val="24"/>
          <w:szCs w:val="24"/>
        </w:rPr>
        <w:t>.</w:t>
      </w:r>
      <w:proofErr w:type="gramEnd"/>
    </w:p>
    <w:p w:rsidR="005C2AB7" w:rsidRPr="005A46A6" w:rsidRDefault="005C2AB7" w:rsidP="005A46A6">
      <w:pPr>
        <w:rPr>
          <w:rFonts w:ascii="Times New Roman" w:hAnsi="Times New Roman"/>
          <w:sz w:val="24"/>
          <w:szCs w:val="24"/>
        </w:rPr>
      </w:pP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Grade 5: Australia, Canada, Hong Kong, Japan, New Zealand,</w:t>
      </w:r>
      <w:r>
        <w:rPr>
          <w:rFonts w:ascii="Times New Roman" w:hAnsi="Times New Roman"/>
          <w:sz w:val="24"/>
          <w:szCs w:val="24"/>
        </w:rPr>
        <w:t xml:space="preserve"> Singapore, and</w:t>
      </w:r>
      <w:r w:rsidRPr="005A46A6">
        <w:rPr>
          <w:rFonts w:ascii="Times New Roman" w:hAnsi="Times New Roman"/>
          <w:sz w:val="24"/>
          <w:szCs w:val="24"/>
        </w:rPr>
        <w:t xml:space="preserve"> the United States</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 xml:space="preserve">Grade 4: Chile, China, </w:t>
      </w:r>
      <w:r>
        <w:rPr>
          <w:rFonts w:ascii="Times New Roman" w:hAnsi="Times New Roman"/>
          <w:sz w:val="24"/>
          <w:szCs w:val="24"/>
        </w:rPr>
        <w:t xml:space="preserve">ROK, </w:t>
      </w:r>
      <w:r w:rsidRPr="005A46A6">
        <w:rPr>
          <w:rFonts w:ascii="Times New Roman" w:hAnsi="Times New Roman"/>
          <w:sz w:val="24"/>
          <w:szCs w:val="24"/>
        </w:rPr>
        <w:t xml:space="preserve">Malaysia, the Philippines, Chinese Taipei, Thailand, </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Grade 3: Brunei,</w:t>
      </w:r>
      <w:r>
        <w:rPr>
          <w:rFonts w:ascii="Times New Roman" w:hAnsi="Times New Roman"/>
          <w:sz w:val="24"/>
          <w:szCs w:val="24"/>
        </w:rPr>
        <w:t xml:space="preserve"> </w:t>
      </w:r>
      <w:r w:rsidRPr="005A46A6">
        <w:rPr>
          <w:rFonts w:ascii="Times New Roman" w:hAnsi="Times New Roman"/>
          <w:sz w:val="24"/>
          <w:szCs w:val="24"/>
        </w:rPr>
        <w:t>Indonesia, Mexico, PNG</w:t>
      </w:r>
      <w:r>
        <w:rPr>
          <w:rFonts w:ascii="Times New Roman" w:hAnsi="Times New Roman"/>
          <w:sz w:val="24"/>
          <w:szCs w:val="24"/>
        </w:rPr>
        <w:t xml:space="preserve">, </w:t>
      </w:r>
      <w:r w:rsidRPr="005A46A6">
        <w:rPr>
          <w:rFonts w:ascii="Times New Roman" w:hAnsi="Times New Roman"/>
          <w:sz w:val="24"/>
          <w:szCs w:val="24"/>
        </w:rPr>
        <w:t>Peru, Russia,</w:t>
      </w:r>
      <w:r>
        <w:rPr>
          <w:rFonts w:ascii="Times New Roman" w:hAnsi="Times New Roman"/>
          <w:sz w:val="24"/>
          <w:szCs w:val="24"/>
        </w:rPr>
        <w:t xml:space="preserve"> and </w:t>
      </w:r>
      <w:r w:rsidRPr="005A46A6">
        <w:rPr>
          <w:rFonts w:ascii="Times New Roman" w:hAnsi="Times New Roman"/>
          <w:sz w:val="24"/>
          <w:szCs w:val="24"/>
        </w:rPr>
        <w:t>Vietnam</w:t>
      </w:r>
    </w:p>
    <w:p w:rsidR="005C2AB7" w:rsidRPr="005A46A6" w:rsidRDefault="005C2AB7" w:rsidP="005A46A6">
      <w:pPr>
        <w:rPr>
          <w:rFonts w:ascii="Times New Roman" w:hAnsi="Times New Roman"/>
          <w:sz w:val="24"/>
          <w:szCs w:val="24"/>
        </w:rPr>
      </w:pPr>
    </w:p>
    <w:p w:rsidR="005C2AB7" w:rsidRPr="005A46A6" w:rsidRDefault="005C2AB7" w:rsidP="005A46A6">
      <w:pPr>
        <w:rPr>
          <w:rFonts w:ascii="Times New Roman" w:hAnsi="Times New Roman"/>
          <w:b/>
          <w:sz w:val="24"/>
          <w:szCs w:val="24"/>
        </w:rPr>
      </w:pPr>
      <w:r w:rsidRPr="00425850">
        <w:rPr>
          <w:rFonts w:ascii="Times New Roman" w:hAnsi="Times New Roman"/>
          <w:b/>
          <w:sz w:val="24"/>
          <w:szCs w:val="24"/>
        </w:rPr>
        <w:t>Intellectual Property Rights</w:t>
      </w:r>
      <w:r>
        <w:rPr>
          <w:rFonts w:ascii="Times New Roman" w:hAnsi="Times New Roman"/>
          <w:b/>
          <w:sz w:val="24"/>
          <w:szCs w:val="24"/>
        </w:rPr>
        <w:t xml:space="preserve">: </w:t>
      </w:r>
      <w:r w:rsidRPr="005A46A6">
        <w:rPr>
          <w:rFonts w:ascii="Times New Roman" w:hAnsi="Times New Roman"/>
          <w:sz w:val="24"/>
          <w:szCs w:val="24"/>
        </w:rPr>
        <w:t>The protection of IPR is becoming increasingly important in today’s knowledge-based economy. The OAA asks the APEC economies to ensure adequate and effective protection, including legislation, administration and enforcement, of intellectual property rights in the Asia-Pacific region based on the principles of MFN treatment, national treatment and transparency as set out in the TRIPS Agreement and other related agreements.</w:t>
      </w:r>
    </w:p>
    <w:p w:rsidR="005C2AB7" w:rsidRPr="005A46A6" w:rsidRDefault="005C2AB7" w:rsidP="005A46A6">
      <w:pPr>
        <w:ind w:firstLine="840"/>
        <w:rPr>
          <w:rFonts w:ascii="Times New Roman" w:hAnsi="Times New Roman"/>
          <w:sz w:val="24"/>
          <w:szCs w:val="24"/>
        </w:rPr>
      </w:pPr>
      <w:r w:rsidRPr="005A46A6">
        <w:rPr>
          <w:rFonts w:ascii="Times New Roman" w:hAnsi="Times New Roman"/>
          <w:sz w:val="24"/>
          <w:szCs w:val="24"/>
        </w:rPr>
        <w:t xml:space="preserve">All economies have adopted a patent law, design law, and trademarks. In addition, all economies have government organizations in charge of </w:t>
      </w:r>
      <w:r>
        <w:rPr>
          <w:rFonts w:ascii="Times New Roman" w:hAnsi="Times New Roman"/>
          <w:sz w:val="24"/>
          <w:szCs w:val="24"/>
        </w:rPr>
        <w:t xml:space="preserve">enforcing </w:t>
      </w:r>
      <w:r w:rsidRPr="005A46A6">
        <w:rPr>
          <w:rFonts w:ascii="Times New Roman" w:hAnsi="Times New Roman"/>
          <w:sz w:val="24"/>
          <w:szCs w:val="24"/>
        </w:rPr>
        <w:t xml:space="preserve">IPR. The Paris Convention, the multilateral framework for protecting IPR in industry has been ratified by nineteen economies except Russia and Chinese Taipei. Now that Russia has joined the WTO, TRIPS will be ratified by all members. </w:t>
      </w:r>
      <w:r w:rsidR="003527B9">
        <w:rPr>
          <w:rFonts w:ascii="Times New Roman" w:hAnsi="Times New Roman" w:hint="eastAsia"/>
          <w:sz w:val="24"/>
          <w:szCs w:val="24"/>
        </w:rPr>
        <w:t xml:space="preserve">However, several economies are yet to implement domestic legislation for enforcing the IPR. </w:t>
      </w:r>
      <w:r w:rsidRPr="005A46A6">
        <w:rPr>
          <w:rFonts w:ascii="Times New Roman" w:hAnsi="Times New Roman"/>
          <w:sz w:val="24"/>
          <w:szCs w:val="24"/>
        </w:rPr>
        <w:t>Grade 5 is given to the economies that have adopted the Paris Convention and WTO/TRIPS; Grade 4 to those with domestic organizations in charge of implementing IPR law</w:t>
      </w:r>
      <w:r w:rsidR="003527B9">
        <w:rPr>
          <w:rFonts w:ascii="Times New Roman" w:hAnsi="Times New Roman" w:hint="eastAsia"/>
          <w:sz w:val="24"/>
          <w:szCs w:val="24"/>
        </w:rPr>
        <w:t>s</w:t>
      </w:r>
      <w:r w:rsidRPr="005A46A6">
        <w:rPr>
          <w:rFonts w:ascii="Times New Roman" w:hAnsi="Times New Roman"/>
          <w:sz w:val="24"/>
          <w:szCs w:val="24"/>
        </w:rPr>
        <w:t xml:space="preserve">; Grade 3 to those </w:t>
      </w:r>
      <w:r w:rsidR="003527B9">
        <w:rPr>
          <w:rFonts w:ascii="Times New Roman" w:hAnsi="Times New Roman" w:hint="eastAsia"/>
          <w:sz w:val="24"/>
          <w:szCs w:val="24"/>
        </w:rPr>
        <w:t xml:space="preserve">still preparing </w:t>
      </w:r>
      <w:r w:rsidRPr="005A46A6">
        <w:rPr>
          <w:rFonts w:ascii="Times New Roman" w:hAnsi="Times New Roman"/>
          <w:sz w:val="24"/>
          <w:szCs w:val="24"/>
        </w:rPr>
        <w:t>domestic legislation</w:t>
      </w:r>
      <w:r>
        <w:rPr>
          <w:rFonts w:ascii="Times New Roman" w:hAnsi="Times New Roman"/>
          <w:sz w:val="24"/>
          <w:szCs w:val="24"/>
        </w:rPr>
        <w:t>.</w:t>
      </w:r>
      <w:r w:rsidRPr="005A46A6">
        <w:rPr>
          <w:rFonts w:ascii="Times New Roman" w:hAnsi="Times New Roman"/>
          <w:sz w:val="24"/>
          <w:szCs w:val="24"/>
        </w:rPr>
        <w:t xml:space="preserve"> </w:t>
      </w:r>
    </w:p>
    <w:p w:rsidR="005C2AB7" w:rsidRPr="005A46A6" w:rsidRDefault="005C2AB7" w:rsidP="005A46A6">
      <w:pPr>
        <w:rPr>
          <w:rFonts w:ascii="Times New Roman" w:hAnsi="Times New Roman"/>
          <w:sz w:val="24"/>
          <w:szCs w:val="24"/>
        </w:rPr>
      </w:pP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 xml:space="preserve">Grade 5: Australia, Canada, Chile, Japan, </w:t>
      </w:r>
      <w:r w:rsidR="003527B9">
        <w:rPr>
          <w:rFonts w:ascii="Times New Roman" w:hAnsi="Times New Roman" w:hint="eastAsia"/>
          <w:sz w:val="24"/>
          <w:szCs w:val="24"/>
        </w:rPr>
        <w:t>ROK</w:t>
      </w:r>
      <w:r w:rsidRPr="005A46A6">
        <w:rPr>
          <w:rFonts w:ascii="Times New Roman" w:hAnsi="Times New Roman"/>
          <w:sz w:val="24"/>
          <w:szCs w:val="24"/>
        </w:rPr>
        <w:t xml:space="preserve">, New Zealand, Singapore, the United States, </w:t>
      </w:r>
    </w:p>
    <w:p w:rsidR="005C2AB7" w:rsidRPr="005A46A6" w:rsidRDefault="005C2AB7" w:rsidP="005A46A6">
      <w:pPr>
        <w:rPr>
          <w:rFonts w:ascii="Times New Roman" w:hAnsi="Times New Roman"/>
          <w:sz w:val="24"/>
          <w:szCs w:val="24"/>
        </w:rPr>
      </w:pPr>
      <w:r w:rsidRPr="005A46A6">
        <w:rPr>
          <w:rFonts w:ascii="Times New Roman" w:hAnsi="Times New Roman"/>
          <w:sz w:val="24"/>
          <w:szCs w:val="24"/>
        </w:rPr>
        <w:t xml:space="preserve">Grade 4: </w:t>
      </w:r>
      <w:r w:rsidR="003527B9" w:rsidRPr="005A46A6">
        <w:rPr>
          <w:rFonts w:ascii="Times New Roman" w:hAnsi="Times New Roman"/>
          <w:sz w:val="24"/>
          <w:szCs w:val="24"/>
        </w:rPr>
        <w:t>Brunei,</w:t>
      </w:r>
      <w:r w:rsidR="003527B9" w:rsidRPr="003527B9">
        <w:rPr>
          <w:rFonts w:ascii="Times New Roman" w:hAnsi="Times New Roman"/>
          <w:sz w:val="24"/>
          <w:szCs w:val="24"/>
        </w:rPr>
        <w:t xml:space="preserve"> </w:t>
      </w:r>
      <w:r w:rsidR="003527B9" w:rsidRPr="005A46A6">
        <w:rPr>
          <w:rFonts w:ascii="Times New Roman" w:hAnsi="Times New Roman"/>
          <w:sz w:val="24"/>
          <w:szCs w:val="24"/>
        </w:rPr>
        <w:t>China, Hong Kong, Indonesia</w:t>
      </w:r>
      <w:proofErr w:type="gramStart"/>
      <w:r w:rsidR="003527B9" w:rsidRPr="005A46A6">
        <w:rPr>
          <w:rFonts w:ascii="Times New Roman" w:hAnsi="Times New Roman"/>
          <w:sz w:val="24"/>
          <w:szCs w:val="24"/>
        </w:rPr>
        <w:t>,</w:t>
      </w:r>
      <w:r w:rsidRPr="005A46A6">
        <w:rPr>
          <w:rFonts w:ascii="Times New Roman" w:hAnsi="Times New Roman"/>
          <w:sz w:val="24"/>
          <w:szCs w:val="24"/>
        </w:rPr>
        <w:t>,</w:t>
      </w:r>
      <w:proofErr w:type="gramEnd"/>
      <w:r w:rsidRPr="005A46A6">
        <w:rPr>
          <w:rFonts w:ascii="Times New Roman" w:hAnsi="Times New Roman"/>
          <w:sz w:val="24"/>
          <w:szCs w:val="24"/>
        </w:rPr>
        <w:t xml:space="preserve"> </w:t>
      </w:r>
      <w:r w:rsidR="003527B9" w:rsidRPr="005A46A6">
        <w:rPr>
          <w:rFonts w:ascii="Times New Roman" w:hAnsi="Times New Roman"/>
          <w:sz w:val="24"/>
          <w:szCs w:val="24"/>
        </w:rPr>
        <w:t xml:space="preserve">Malaysia, Mexico, Peru, the Philippines, </w:t>
      </w:r>
      <w:r w:rsidRPr="005A46A6">
        <w:rPr>
          <w:rFonts w:ascii="Times New Roman" w:hAnsi="Times New Roman"/>
          <w:sz w:val="24"/>
          <w:szCs w:val="24"/>
        </w:rPr>
        <w:t>Chinese Taipei</w:t>
      </w:r>
      <w:r w:rsidR="003527B9">
        <w:rPr>
          <w:rFonts w:ascii="Times New Roman" w:hAnsi="Times New Roman" w:hint="eastAsia"/>
          <w:sz w:val="24"/>
          <w:szCs w:val="24"/>
        </w:rPr>
        <w:t xml:space="preserve">, </w:t>
      </w:r>
      <w:r w:rsidR="003527B9" w:rsidRPr="005A46A6">
        <w:rPr>
          <w:rFonts w:ascii="Times New Roman" w:hAnsi="Times New Roman"/>
          <w:sz w:val="24"/>
          <w:szCs w:val="24"/>
        </w:rPr>
        <w:t>Thailand,</w:t>
      </w:r>
      <w:r w:rsidR="003527B9">
        <w:rPr>
          <w:rFonts w:ascii="Times New Roman" w:hAnsi="Times New Roman" w:hint="eastAsia"/>
          <w:sz w:val="24"/>
          <w:szCs w:val="24"/>
        </w:rPr>
        <w:t xml:space="preserve"> </w:t>
      </w:r>
      <w:r w:rsidR="003527B9" w:rsidRPr="005A46A6">
        <w:rPr>
          <w:rFonts w:ascii="Times New Roman" w:hAnsi="Times New Roman"/>
          <w:sz w:val="24"/>
          <w:szCs w:val="24"/>
        </w:rPr>
        <w:t>Vietnam</w:t>
      </w:r>
    </w:p>
    <w:p w:rsidR="005C2AB7" w:rsidRPr="003527B9" w:rsidRDefault="003527B9" w:rsidP="005A46A6">
      <w:pPr>
        <w:rPr>
          <w:rFonts w:ascii="Times New Roman" w:hAnsi="Times New Roman"/>
          <w:sz w:val="24"/>
          <w:szCs w:val="24"/>
        </w:rPr>
      </w:pPr>
      <w:r>
        <w:rPr>
          <w:rFonts w:ascii="Times New Roman" w:hAnsi="Times New Roman" w:hint="eastAsia"/>
          <w:sz w:val="24"/>
          <w:szCs w:val="24"/>
        </w:rPr>
        <w:t xml:space="preserve">Grade 3: </w:t>
      </w:r>
      <w:r w:rsidRPr="005A46A6">
        <w:rPr>
          <w:rFonts w:ascii="Times New Roman" w:hAnsi="Times New Roman"/>
          <w:sz w:val="24"/>
          <w:szCs w:val="24"/>
        </w:rPr>
        <w:t>PNG,</w:t>
      </w:r>
      <w:r>
        <w:rPr>
          <w:rFonts w:ascii="Times New Roman" w:hAnsi="Times New Roman" w:hint="eastAsia"/>
          <w:sz w:val="24"/>
          <w:szCs w:val="24"/>
        </w:rPr>
        <w:t xml:space="preserve"> Russia</w:t>
      </w:r>
    </w:p>
    <w:p w:rsidR="005C2AB7" w:rsidRDefault="005C2AB7" w:rsidP="00434466">
      <w:pPr>
        <w:rPr>
          <w:rFonts w:ascii="Times New Roman" w:hAnsi="Times New Roman"/>
          <w:b/>
          <w:sz w:val="24"/>
          <w:szCs w:val="24"/>
        </w:rPr>
      </w:pPr>
      <w:r>
        <w:rPr>
          <w:rFonts w:ascii="Times New Roman" w:hAnsi="Times New Roman"/>
          <w:sz w:val="24"/>
        </w:rPr>
        <w:t xml:space="preserve">However, the effectiveness of implementation of IPR cannot be assessed from the new IAPs. IPR is still a major cause of trade and investment disputes and its implementation need to be improved through consultation and negotiation.  </w:t>
      </w:r>
    </w:p>
    <w:p w:rsidR="005C2AB7" w:rsidRDefault="005C2AB7" w:rsidP="00434466">
      <w:pPr>
        <w:rPr>
          <w:rFonts w:ascii="Times New Roman" w:hAnsi="Times New Roman"/>
          <w:b/>
          <w:sz w:val="24"/>
          <w:szCs w:val="24"/>
        </w:rPr>
      </w:pPr>
    </w:p>
    <w:p w:rsidR="005C2AB7" w:rsidRDefault="005C2AB7" w:rsidP="00434466">
      <w:pPr>
        <w:rPr>
          <w:rFonts w:ascii="Times New Roman" w:hAnsi="Times New Roman"/>
          <w:sz w:val="24"/>
          <w:szCs w:val="24"/>
        </w:rPr>
      </w:pPr>
      <w:r w:rsidRPr="00425850">
        <w:rPr>
          <w:rFonts w:ascii="Times New Roman" w:hAnsi="Times New Roman"/>
          <w:b/>
          <w:sz w:val="24"/>
          <w:szCs w:val="24"/>
        </w:rPr>
        <w:lastRenderedPageBreak/>
        <w:t>Government Procurement</w:t>
      </w:r>
      <w:r>
        <w:rPr>
          <w:rFonts w:ascii="Times New Roman" w:hAnsi="Times New Roman"/>
          <w:b/>
          <w:sz w:val="24"/>
          <w:szCs w:val="24"/>
        </w:rPr>
        <w:t xml:space="preserve">: </w:t>
      </w:r>
      <w:r w:rsidRPr="00434466">
        <w:rPr>
          <w:rFonts w:ascii="Times New Roman" w:hAnsi="Times New Roman"/>
          <w:sz w:val="24"/>
          <w:szCs w:val="24"/>
        </w:rPr>
        <w:t xml:space="preserve">As regards government procurement, priority purchase of domestic products was long admitted for the reason of national security and industry protection (exempted from national treatment in GATT Article 3). However, because of the globalization of businesses, government procurement transactions have necessitated a demand for open and competitive market for government procurements. The Government </w:t>
      </w:r>
      <w:proofErr w:type="gramStart"/>
      <w:r w:rsidRPr="00434466">
        <w:rPr>
          <w:rFonts w:ascii="Times New Roman" w:hAnsi="Times New Roman"/>
          <w:sz w:val="24"/>
          <w:szCs w:val="24"/>
        </w:rPr>
        <w:t>Procurement  Agreement</w:t>
      </w:r>
      <w:proofErr w:type="gramEnd"/>
      <w:r w:rsidRPr="00434466">
        <w:rPr>
          <w:rFonts w:ascii="Times New Roman" w:hAnsi="Times New Roman"/>
          <w:sz w:val="24"/>
          <w:szCs w:val="24"/>
        </w:rPr>
        <w:t xml:space="preserve"> (GPA) was ratified as a part of Marrakech Treaty in 1994, which covers both commodities and services and includes local governments and other public organizations as well. However, the decentralization of government administration differs among APEC members, and as such the OAA did not emphasize the liberalization of government procurement but insisted on the transparency of legislature and procedures and its international dissemination. </w:t>
      </w:r>
    </w:p>
    <w:p w:rsidR="005C2AB7" w:rsidRDefault="005C2AB7" w:rsidP="008D282C">
      <w:pPr>
        <w:ind w:firstLine="840"/>
        <w:rPr>
          <w:rFonts w:ascii="Times New Roman" w:hAnsi="Times New Roman"/>
          <w:sz w:val="24"/>
          <w:szCs w:val="24"/>
        </w:rPr>
      </w:pPr>
      <w:r>
        <w:rPr>
          <w:rFonts w:ascii="Times New Roman" w:hAnsi="Times New Roman"/>
          <w:sz w:val="24"/>
          <w:szCs w:val="24"/>
        </w:rPr>
        <w:t xml:space="preserve">On the other hand, </w:t>
      </w:r>
      <w:r w:rsidRPr="00434466">
        <w:rPr>
          <w:rFonts w:ascii="Times New Roman" w:hAnsi="Times New Roman"/>
          <w:sz w:val="24"/>
          <w:szCs w:val="24"/>
        </w:rPr>
        <w:t xml:space="preserve">APEC adopted a model measure, </w:t>
      </w:r>
      <w:r w:rsidRPr="00434466">
        <w:rPr>
          <w:rFonts w:ascii="Times New Roman" w:hAnsi="Times New Roman"/>
          <w:i/>
          <w:sz w:val="24"/>
          <w:szCs w:val="24"/>
        </w:rPr>
        <w:t>Government Procurement Non-Binding Principles of Transparency, Value for Money, Open and Effective Competition, Fair Dealing, Accountability and Due process, and Non-discrimination</w:t>
      </w:r>
      <w:r w:rsidRPr="00434466">
        <w:rPr>
          <w:rFonts w:ascii="Times New Roman" w:hAnsi="Times New Roman"/>
          <w:sz w:val="24"/>
          <w:szCs w:val="24"/>
        </w:rPr>
        <w:t xml:space="preserve"> </w:t>
      </w:r>
      <w:r w:rsidR="008539F0">
        <w:rPr>
          <w:rFonts w:ascii="Times New Roman" w:hAnsi="Times New Roman" w:hint="eastAsia"/>
          <w:sz w:val="24"/>
          <w:szCs w:val="24"/>
        </w:rPr>
        <w:t xml:space="preserve">(NBGP) </w:t>
      </w:r>
      <w:r w:rsidRPr="00434466">
        <w:rPr>
          <w:rFonts w:ascii="Times New Roman" w:hAnsi="Times New Roman"/>
          <w:sz w:val="24"/>
          <w:szCs w:val="24"/>
        </w:rPr>
        <w:t xml:space="preserve">and encouraged individual members to align own procedures to it. </w:t>
      </w:r>
      <w:r>
        <w:rPr>
          <w:rFonts w:ascii="Times New Roman" w:hAnsi="Times New Roman"/>
          <w:sz w:val="24"/>
          <w:szCs w:val="24"/>
        </w:rPr>
        <w:t xml:space="preserve">Incidentally, GPA was modernized by WTO in December 2011. </w:t>
      </w:r>
    </w:p>
    <w:p w:rsidR="005C2AB7" w:rsidRDefault="005C2AB7" w:rsidP="008D282C">
      <w:pPr>
        <w:ind w:firstLine="840"/>
        <w:rPr>
          <w:rFonts w:ascii="Times New Roman" w:hAnsi="Times New Roman"/>
          <w:sz w:val="24"/>
          <w:szCs w:val="24"/>
        </w:rPr>
      </w:pPr>
      <w:r>
        <w:rPr>
          <w:rFonts w:ascii="Times New Roman" w:hAnsi="Times New Roman"/>
          <w:sz w:val="24"/>
          <w:szCs w:val="24"/>
        </w:rPr>
        <w:t xml:space="preserve">In the new IAPs most economies reported on their GP process. Seven APEC economies have been signatories to GPA, while China is negotiating to accede to it. ALL 13 economies under the 2010 mid-term assessment were found to have introduced GP system highly consistent with the </w:t>
      </w:r>
      <w:r w:rsidR="008539F0">
        <w:rPr>
          <w:rFonts w:ascii="Times New Roman" w:hAnsi="Times New Roman" w:hint="eastAsia"/>
          <w:sz w:val="24"/>
          <w:szCs w:val="24"/>
        </w:rPr>
        <w:t>NB</w:t>
      </w:r>
      <w:r>
        <w:rPr>
          <w:rFonts w:ascii="Times New Roman" w:hAnsi="Times New Roman"/>
          <w:sz w:val="24"/>
          <w:szCs w:val="24"/>
        </w:rPr>
        <w:t xml:space="preserve">GP and introduced e-bidding practices for GP. </w:t>
      </w:r>
      <w:proofErr w:type="gramStart"/>
      <w:r>
        <w:rPr>
          <w:rFonts w:ascii="Times New Roman" w:hAnsi="Times New Roman"/>
          <w:sz w:val="24"/>
          <w:szCs w:val="24"/>
        </w:rPr>
        <w:t>Some economies report preparing or implementing the GP process along the line of GPNB.</w:t>
      </w:r>
      <w:proofErr w:type="gramEnd"/>
      <w:r>
        <w:rPr>
          <w:rFonts w:ascii="Times New Roman" w:hAnsi="Times New Roman"/>
          <w:sz w:val="24"/>
          <w:szCs w:val="24"/>
        </w:rPr>
        <w:t xml:space="preserve">   </w:t>
      </w:r>
    </w:p>
    <w:p w:rsidR="005C2AB7" w:rsidRPr="00434466" w:rsidRDefault="005C2AB7" w:rsidP="00434466">
      <w:pPr>
        <w:rPr>
          <w:rFonts w:ascii="Times New Roman" w:hAnsi="Times New Roman"/>
          <w:sz w:val="24"/>
          <w:szCs w:val="24"/>
        </w:rPr>
      </w:pPr>
      <w:r w:rsidRPr="00434466">
        <w:rPr>
          <w:rFonts w:ascii="Times New Roman" w:hAnsi="Times New Roman"/>
          <w:sz w:val="24"/>
          <w:szCs w:val="24"/>
        </w:rPr>
        <w:tab/>
        <w:t xml:space="preserve">Grade 5 is given to the economies which </w:t>
      </w:r>
      <w:r>
        <w:rPr>
          <w:rFonts w:ascii="Times New Roman" w:hAnsi="Times New Roman"/>
          <w:sz w:val="24"/>
          <w:szCs w:val="24"/>
        </w:rPr>
        <w:t xml:space="preserve">are the signatories to </w:t>
      </w:r>
      <w:r w:rsidRPr="00434466">
        <w:rPr>
          <w:rFonts w:ascii="Times New Roman" w:hAnsi="Times New Roman"/>
          <w:sz w:val="24"/>
          <w:szCs w:val="24"/>
        </w:rPr>
        <w:t>WTO/GPA</w:t>
      </w:r>
      <w:r>
        <w:rPr>
          <w:rFonts w:ascii="Times New Roman" w:hAnsi="Times New Roman"/>
          <w:sz w:val="24"/>
          <w:szCs w:val="24"/>
        </w:rPr>
        <w:t>. Although Australia and New Zealand are not its signatories because of their federal system, they have already implemented advanced GP process with e-bidding.</w:t>
      </w:r>
      <w:r w:rsidRPr="00434466">
        <w:rPr>
          <w:rFonts w:ascii="Times New Roman" w:hAnsi="Times New Roman"/>
          <w:sz w:val="24"/>
          <w:szCs w:val="24"/>
        </w:rPr>
        <w:t xml:space="preserve"> </w:t>
      </w:r>
      <w:proofErr w:type="gramStart"/>
      <w:r w:rsidRPr="00434466">
        <w:rPr>
          <w:rFonts w:ascii="Times New Roman" w:hAnsi="Times New Roman"/>
          <w:sz w:val="24"/>
          <w:szCs w:val="24"/>
        </w:rPr>
        <w:t xml:space="preserve">Grade 4 </w:t>
      </w:r>
      <w:r>
        <w:rPr>
          <w:rFonts w:ascii="Times New Roman" w:hAnsi="Times New Roman"/>
          <w:sz w:val="24"/>
          <w:szCs w:val="24"/>
        </w:rPr>
        <w:t xml:space="preserve">is given </w:t>
      </w:r>
      <w:r w:rsidRPr="00434466">
        <w:rPr>
          <w:rFonts w:ascii="Times New Roman" w:hAnsi="Times New Roman"/>
          <w:sz w:val="24"/>
          <w:szCs w:val="24"/>
        </w:rPr>
        <w:t>to those</w:t>
      </w:r>
      <w:r>
        <w:rPr>
          <w:rFonts w:ascii="Times New Roman" w:hAnsi="Times New Roman"/>
          <w:sz w:val="24"/>
          <w:szCs w:val="24"/>
        </w:rPr>
        <w:t>, non-signatory to GPA but have</w:t>
      </w:r>
      <w:proofErr w:type="gramEnd"/>
      <w:r>
        <w:rPr>
          <w:rFonts w:ascii="Times New Roman" w:hAnsi="Times New Roman"/>
          <w:sz w:val="24"/>
          <w:szCs w:val="24"/>
        </w:rPr>
        <w:t xml:space="preserve"> </w:t>
      </w:r>
      <w:r w:rsidRPr="00434466">
        <w:rPr>
          <w:rFonts w:ascii="Times New Roman" w:hAnsi="Times New Roman"/>
          <w:sz w:val="24"/>
          <w:szCs w:val="24"/>
        </w:rPr>
        <w:t xml:space="preserve">implemented e-bidding and related facilities, Grade 3 to those </w:t>
      </w:r>
      <w:r>
        <w:rPr>
          <w:rFonts w:ascii="Times New Roman" w:hAnsi="Times New Roman"/>
          <w:sz w:val="24"/>
          <w:szCs w:val="24"/>
        </w:rPr>
        <w:t>preparing and implementing the GP process.</w:t>
      </w:r>
      <w:r w:rsidRPr="00434466">
        <w:rPr>
          <w:rFonts w:ascii="Times New Roman" w:hAnsi="Times New Roman"/>
          <w:sz w:val="24"/>
          <w:szCs w:val="24"/>
        </w:rPr>
        <w:t xml:space="preserve"> </w:t>
      </w:r>
    </w:p>
    <w:p w:rsidR="005C2AB7" w:rsidRPr="00434466" w:rsidRDefault="005C2AB7" w:rsidP="00434466">
      <w:pPr>
        <w:rPr>
          <w:rFonts w:ascii="Times New Roman" w:hAnsi="Times New Roman"/>
          <w:sz w:val="24"/>
          <w:szCs w:val="24"/>
        </w:rPr>
      </w:pPr>
      <w:r w:rsidRPr="00434466">
        <w:rPr>
          <w:rFonts w:ascii="Times New Roman" w:hAnsi="Times New Roman"/>
          <w:sz w:val="24"/>
          <w:szCs w:val="24"/>
        </w:rPr>
        <w:tab/>
        <w:t xml:space="preserve"> </w:t>
      </w:r>
    </w:p>
    <w:p w:rsidR="005C2AB7" w:rsidRPr="00434466" w:rsidRDefault="005C2AB7" w:rsidP="00434466">
      <w:pPr>
        <w:rPr>
          <w:rFonts w:ascii="Times New Roman" w:hAnsi="Times New Roman"/>
          <w:sz w:val="24"/>
          <w:szCs w:val="24"/>
        </w:rPr>
      </w:pPr>
    </w:p>
    <w:p w:rsidR="005C2AB7" w:rsidRPr="00434466" w:rsidRDefault="005C2AB7" w:rsidP="00434466">
      <w:pPr>
        <w:rPr>
          <w:rFonts w:ascii="Times New Roman" w:hAnsi="Times New Roman"/>
          <w:sz w:val="24"/>
          <w:szCs w:val="24"/>
        </w:rPr>
      </w:pPr>
      <w:r w:rsidRPr="00434466">
        <w:rPr>
          <w:rFonts w:ascii="Times New Roman" w:hAnsi="Times New Roman"/>
          <w:sz w:val="24"/>
          <w:szCs w:val="24"/>
        </w:rPr>
        <w:t xml:space="preserve">Grade 5: </w:t>
      </w:r>
      <w:r>
        <w:rPr>
          <w:rFonts w:ascii="Times New Roman" w:hAnsi="Times New Roman"/>
          <w:sz w:val="24"/>
          <w:szCs w:val="24"/>
        </w:rPr>
        <w:t xml:space="preserve">Australia, </w:t>
      </w:r>
      <w:r w:rsidRPr="00434466">
        <w:rPr>
          <w:rFonts w:ascii="Times New Roman" w:hAnsi="Times New Roman"/>
          <w:sz w:val="24"/>
          <w:szCs w:val="24"/>
        </w:rPr>
        <w:t xml:space="preserve">Canada, Hong Kong China, Japan, ROK, </w:t>
      </w:r>
      <w:r>
        <w:rPr>
          <w:rFonts w:ascii="Times New Roman" w:hAnsi="Times New Roman"/>
          <w:sz w:val="24"/>
          <w:szCs w:val="24"/>
        </w:rPr>
        <w:t xml:space="preserve">New Zealand, </w:t>
      </w:r>
      <w:r w:rsidRPr="00434466">
        <w:rPr>
          <w:rFonts w:ascii="Times New Roman" w:hAnsi="Times New Roman"/>
          <w:sz w:val="24"/>
          <w:szCs w:val="24"/>
        </w:rPr>
        <w:t>Singapore, Chinese Taipei, US</w:t>
      </w:r>
    </w:p>
    <w:p w:rsidR="005C2AB7" w:rsidRPr="00434466" w:rsidRDefault="005C2AB7" w:rsidP="00434466">
      <w:pPr>
        <w:rPr>
          <w:rFonts w:ascii="Times New Roman" w:hAnsi="Times New Roman"/>
          <w:sz w:val="24"/>
          <w:szCs w:val="24"/>
        </w:rPr>
      </w:pPr>
      <w:r w:rsidRPr="00434466">
        <w:rPr>
          <w:rFonts w:ascii="Times New Roman" w:hAnsi="Times New Roman"/>
          <w:sz w:val="24"/>
          <w:szCs w:val="24"/>
        </w:rPr>
        <w:t xml:space="preserve">Grade 4: Chile, Indonesia, Malaysia, </w:t>
      </w:r>
      <w:r>
        <w:rPr>
          <w:rFonts w:ascii="Times New Roman" w:hAnsi="Times New Roman"/>
          <w:sz w:val="24"/>
          <w:szCs w:val="24"/>
        </w:rPr>
        <w:t>Mexico</w:t>
      </w:r>
      <w:r w:rsidRPr="00434466">
        <w:rPr>
          <w:rFonts w:ascii="Times New Roman" w:hAnsi="Times New Roman"/>
          <w:sz w:val="24"/>
          <w:szCs w:val="24"/>
        </w:rPr>
        <w:t xml:space="preserve">, Peru, Thailand </w:t>
      </w:r>
    </w:p>
    <w:p w:rsidR="005C2AB7" w:rsidRPr="00434466" w:rsidRDefault="005C2AB7" w:rsidP="00434466">
      <w:pPr>
        <w:rPr>
          <w:rFonts w:ascii="Times New Roman" w:hAnsi="Times New Roman"/>
          <w:sz w:val="24"/>
          <w:szCs w:val="24"/>
        </w:rPr>
      </w:pPr>
      <w:r w:rsidRPr="00434466">
        <w:rPr>
          <w:rFonts w:ascii="Times New Roman" w:hAnsi="Times New Roman"/>
          <w:sz w:val="24"/>
          <w:szCs w:val="24"/>
        </w:rPr>
        <w:t xml:space="preserve">Grade 3: Brunei, China, Philippines, PNG, Russia, Vietnam </w:t>
      </w:r>
    </w:p>
    <w:p w:rsidR="00EE5D44" w:rsidRDefault="00EE5D44" w:rsidP="00EE5D44">
      <w:pPr>
        <w:ind w:firstLineChars="350" w:firstLine="840"/>
        <w:rPr>
          <w:rFonts w:ascii="Times New Roman" w:hAnsi="Times New Roman"/>
          <w:sz w:val="24"/>
          <w:szCs w:val="24"/>
        </w:rPr>
      </w:pPr>
    </w:p>
    <w:p w:rsidR="005C2AB7" w:rsidRPr="00434466" w:rsidRDefault="00EE5D44" w:rsidP="00EE5D44">
      <w:pPr>
        <w:ind w:firstLineChars="350" w:firstLine="840"/>
        <w:rPr>
          <w:rFonts w:ascii="Times New Roman" w:hAnsi="Times New Roman"/>
          <w:b/>
          <w:sz w:val="24"/>
          <w:szCs w:val="24"/>
        </w:rPr>
      </w:pPr>
      <w:r w:rsidRPr="00434466">
        <w:rPr>
          <w:rFonts w:ascii="Times New Roman" w:hAnsi="Times New Roman"/>
          <w:sz w:val="24"/>
          <w:szCs w:val="24"/>
        </w:rPr>
        <w:t xml:space="preserve">In </w:t>
      </w:r>
      <w:r>
        <w:rPr>
          <w:rFonts w:ascii="Times New Roman" w:hAnsi="Times New Roman"/>
          <w:sz w:val="24"/>
          <w:szCs w:val="24"/>
        </w:rPr>
        <w:t>the</w:t>
      </w:r>
      <w:r>
        <w:rPr>
          <w:rFonts w:ascii="Times New Roman" w:hAnsi="Times New Roman" w:hint="eastAsia"/>
          <w:sz w:val="24"/>
          <w:szCs w:val="24"/>
        </w:rPr>
        <w:t xml:space="preserve"> 2008</w:t>
      </w:r>
      <w:r w:rsidRPr="00434466">
        <w:rPr>
          <w:rFonts w:ascii="Times New Roman" w:hAnsi="Times New Roman"/>
          <w:sz w:val="24"/>
          <w:szCs w:val="24"/>
        </w:rPr>
        <w:t xml:space="preserve"> global financial crisis, such economies as the US, Indonesia, and major states of Australia have applied the buy home produced products and services for </w:t>
      </w:r>
      <w:r w:rsidRPr="00434466">
        <w:rPr>
          <w:rFonts w:ascii="Times New Roman" w:hAnsi="Times New Roman"/>
          <w:sz w:val="24"/>
          <w:szCs w:val="24"/>
        </w:rPr>
        <w:lastRenderedPageBreak/>
        <w:t xml:space="preserve">government purchase. The US, as a signatory country of the GPA, exempted other GPA signatories from this Buy-American policy, while Australia and Indonesia, non-signatory countries, can discriminate other APEC economies under these measures.  </w:t>
      </w:r>
    </w:p>
    <w:p w:rsidR="00EE5D44" w:rsidRDefault="00EE5D44" w:rsidP="00AA6313">
      <w:pPr>
        <w:rPr>
          <w:rFonts w:ascii="Times New Roman" w:hAnsi="Times New Roman"/>
          <w:b/>
          <w:sz w:val="24"/>
          <w:szCs w:val="24"/>
        </w:rPr>
      </w:pPr>
    </w:p>
    <w:p w:rsidR="005C2AB7" w:rsidRPr="00AA6313" w:rsidRDefault="005C2AB7" w:rsidP="00AA6313">
      <w:pPr>
        <w:rPr>
          <w:rFonts w:ascii="Times New Roman" w:hAnsi="Times New Roman"/>
          <w:sz w:val="24"/>
          <w:szCs w:val="24"/>
        </w:rPr>
      </w:pPr>
      <w:r w:rsidRPr="00425850">
        <w:rPr>
          <w:rFonts w:ascii="Times New Roman" w:hAnsi="Times New Roman"/>
          <w:b/>
          <w:sz w:val="24"/>
          <w:szCs w:val="24"/>
        </w:rPr>
        <w:t>Business Mobility</w:t>
      </w:r>
      <w:r>
        <w:rPr>
          <w:rFonts w:ascii="Times New Roman" w:hAnsi="Times New Roman"/>
          <w:b/>
          <w:sz w:val="24"/>
          <w:szCs w:val="24"/>
        </w:rPr>
        <w:t xml:space="preserve">: </w:t>
      </w:r>
      <w:r w:rsidRPr="00AA6313">
        <w:rPr>
          <w:rFonts w:ascii="Times New Roman" w:hAnsi="Times New Roman"/>
          <w:sz w:val="24"/>
          <w:szCs w:val="24"/>
        </w:rPr>
        <w:t xml:space="preserve">The OAA adopted the enhancement of the mobility of business people as a strategic approach to facilitate trade and investment expansion in the region in response to a strong request by ABAC. The Group of Business Mobility started in 1997 and focused a transparent legislation for business visa and short-term business stay and proposed individual economies to publish the </w:t>
      </w:r>
      <w:r w:rsidRPr="00AA6313">
        <w:rPr>
          <w:rFonts w:ascii="Times New Roman" w:hAnsi="Times New Roman"/>
          <w:i/>
          <w:sz w:val="24"/>
          <w:szCs w:val="24"/>
        </w:rPr>
        <w:t>APEC Business Travel Handbook</w:t>
      </w:r>
      <w:r w:rsidRPr="00AA6313">
        <w:rPr>
          <w:rFonts w:ascii="Times New Roman" w:hAnsi="Times New Roman"/>
          <w:sz w:val="24"/>
          <w:szCs w:val="24"/>
        </w:rPr>
        <w:t xml:space="preserve"> (ABTH) and issued the </w:t>
      </w:r>
      <w:r w:rsidRPr="00AA6313">
        <w:rPr>
          <w:rFonts w:ascii="Times New Roman" w:hAnsi="Times New Roman"/>
          <w:i/>
          <w:sz w:val="24"/>
          <w:szCs w:val="24"/>
        </w:rPr>
        <w:t>APEC Business Travel Card (ABTC)</w:t>
      </w:r>
      <w:r w:rsidRPr="00AA6313">
        <w:rPr>
          <w:rFonts w:ascii="Times New Roman" w:hAnsi="Times New Roman"/>
          <w:sz w:val="24"/>
          <w:szCs w:val="24"/>
        </w:rPr>
        <w:t xml:space="preserve">. The Handbook collects and disseminates the information about the processing of visas, the application procedures, and the terms of validity. The Travel Card provides privileged lanes for guaranteed business travelers at the immigration office. </w:t>
      </w:r>
    </w:p>
    <w:p w:rsidR="005C2AB7" w:rsidRDefault="005C2AB7" w:rsidP="002B3080">
      <w:pPr>
        <w:ind w:firstLine="840"/>
        <w:rPr>
          <w:rFonts w:ascii="Times New Roman" w:hAnsi="Times New Roman"/>
          <w:sz w:val="24"/>
          <w:szCs w:val="24"/>
        </w:rPr>
      </w:pPr>
      <w:r w:rsidRPr="00AA6313">
        <w:rPr>
          <w:rFonts w:ascii="Times New Roman" w:hAnsi="Times New Roman"/>
          <w:sz w:val="24"/>
          <w:szCs w:val="24"/>
        </w:rPr>
        <w:t xml:space="preserve">All APEC economies have already published the Travel Handbook. The ABTC started by a few proponent economies and joined by eight economies by 2000 but had not spread further due to political and security reason (Feinberg and Zhan 2001). Some </w:t>
      </w:r>
      <w:r>
        <w:rPr>
          <w:rFonts w:ascii="Times New Roman" w:hAnsi="Times New Roman"/>
          <w:sz w:val="24"/>
          <w:szCs w:val="24"/>
        </w:rPr>
        <w:t>economies</w:t>
      </w:r>
      <w:r w:rsidRPr="00AA6313">
        <w:rPr>
          <w:rFonts w:ascii="Times New Roman" w:hAnsi="Times New Roman"/>
          <w:sz w:val="24"/>
          <w:szCs w:val="24"/>
        </w:rPr>
        <w:t xml:space="preserve"> have also strengthened immigration procedures for the anti-terrorism since 2001.</w:t>
      </w:r>
      <w:r>
        <w:rPr>
          <w:rFonts w:ascii="Times New Roman" w:hAnsi="Times New Roman"/>
          <w:sz w:val="24"/>
          <w:szCs w:val="24"/>
        </w:rPr>
        <w:t xml:space="preserve"> Nevertheless, it is a big achievement of APEC that ABTC </w:t>
      </w:r>
      <w:r w:rsidRPr="00AA6313">
        <w:rPr>
          <w:rFonts w:ascii="Times New Roman" w:hAnsi="Times New Roman"/>
          <w:sz w:val="24"/>
          <w:szCs w:val="24"/>
        </w:rPr>
        <w:t xml:space="preserve">has now been adopted by </w:t>
      </w:r>
      <w:r>
        <w:rPr>
          <w:rFonts w:ascii="Times New Roman" w:hAnsi="Times New Roman"/>
          <w:sz w:val="24"/>
          <w:szCs w:val="24"/>
        </w:rPr>
        <w:t xml:space="preserve">all </w:t>
      </w:r>
      <w:r w:rsidRPr="00AA6313">
        <w:rPr>
          <w:rFonts w:ascii="Times New Roman" w:hAnsi="Times New Roman"/>
          <w:sz w:val="24"/>
          <w:szCs w:val="24"/>
        </w:rPr>
        <w:t>APEC economies.</w:t>
      </w:r>
      <w:r>
        <w:rPr>
          <w:rFonts w:ascii="Times New Roman" w:hAnsi="Times New Roman"/>
          <w:sz w:val="24"/>
          <w:szCs w:val="24"/>
        </w:rPr>
        <w:t xml:space="preserve"> On the other hand, there is witnessed a big diversity between APEC economies for short-stay business (at least a 7-day visit) visa requirements for even ABTC holders. PSU conducted a survey on it and found that 6 economies require visa for business visitors from almost all (18~20) other APEC economies (Australia, Brunei, China, PNG, Peru, and Russia), while 4 economies (Hong Kong, Malaysia, Philippines, and Singapore) requires no visa and others are in between. There may be other types of complication in acquiring visa (time, fee, and number of documents, etc.) but it is hard to obtain </w:t>
      </w:r>
      <w:proofErr w:type="gramStart"/>
      <w:r>
        <w:rPr>
          <w:rFonts w:ascii="Times New Roman" w:hAnsi="Times New Roman"/>
          <w:sz w:val="24"/>
          <w:szCs w:val="24"/>
        </w:rPr>
        <w:t>a comparable</w:t>
      </w:r>
      <w:proofErr w:type="gramEnd"/>
      <w:r>
        <w:rPr>
          <w:rFonts w:ascii="Times New Roman" w:hAnsi="Times New Roman"/>
          <w:sz w:val="24"/>
          <w:szCs w:val="24"/>
        </w:rPr>
        <w:t xml:space="preserve"> information from the new IAPs and PSU reports. </w:t>
      </w:r>
    </w:p>
    <w:p w:rsidR="005C2AB7" w:rsidRPr="002B3080" w:rsidRDefault="005C2AB7" w:rsidP="002B3080">
      <w:pPr>
        <w:ind w:firstLine="840"/>
        <w:rPr>
          <w:rFonts w:ascii="Times New Roman" w:hAnsi="Times New Roman"/>
          <w:sz w:val="24"/>
          <w:szCs w:val="24"/>
        </w:rPr>
      </w:pPr>
      <w:r>
        <w:rPr>
          <w:rFonts w:ascii="Times New Roman" w:hAnsi="Times New Roman"/>
          <w:sz w:val="24"/>
          <w:szCs w:val="24"/>
        </w:rPr>
        <w:t xml:space="preserve">As such, we give grade 4 to all economies for having implemented ABTC and add additional 1 grade to 15 economies (other than 6 economies mentioned above) for not requiring short-stay business visa.  </w:t>
      </w:r>
    </w:p>
    <w:p w:rsidR="005C2AB7" w:rsidRPr="00AA6313" w:rsidRDefault="005C2AB7" w:rsidP="00AA6313">
      <w:pPr>
        <w:rPr>
          <w:rFonts w:ascii="Times New Roman" w:hAnsi="Times New Roman"/>
          <w:sz w:val="24"/>
          <w:szCs w:val="24"/>
        </w:rPr>
      </w:pPr>
      <w:r w:rsidRPr="00AA6313">
        <w:rPr>
          <w:rFonts w:ascii="Times New Roman" w:hAnsi="Times New Roman"/>
          <w:sz w:val="24"/>
          <w:szCs w:val="24"/>
        </w:rPr>
        <w:tab/>
      </w:r>
    </w:p>
    <w:p w:rsidR="005C2AB7" w:rsidRPr="00AA6313" w:rsidRDefault="005C2AB7" w:rsidP="00AA6313">
      <w:pPr>
        <w:rPr>
          <w:rFonts w:ascii="Times New Roman" w:hAnsi="Times New Roman"/>
          <w:sz w:val="24"/>
          <w:szCs w:val="24"/>
        </w:rPr>
      </w:pPr>
      <w:r w:rsidRPr="00AA6313">
        <w:rPr>
          <w:rFonts w:ascii="Times New Roman" w:hAnsi="Times New Roman"/>
          <w:sz w:val="24"/>
          <w:szCs w:val="24"/>
        </w:rPr>
        <w:t xml:space="preserve">Grade 5: All economies except for </w:t>
      </w:r>
      <w:r>
        <w:rPr>
          <w:rFonts w:ascii="Times New Roman" w:hAnsi="Times New Roman"/>
          <w:sz w:val="24"/>
          <w:szCs w:val="24"/>
        </w:rPr>
        <w:t>the following six</w:t>
      </w:r>
    </w:p>
    <w:p w:rsidR="005C2AB7" w:rsidRPr="00AA6313" w:rsidRDefault="005C2AB7" w:rsidP="00AA6313">
      <w:pPr>
        <w:rPr>
          <w:rFonts w:ascii="Times New Roman" w:hAnsi="Times New Roman"/>
          <w:sz w:val="24"/>
          <w:szCs w:val="24"/>
        </w:rPr>
      </w:pPr>
      <w:r w:rsidRPr="00AA6313">
        <w:rPr>
          <w:rFonts w:ascii="Times New Roman" w:hAnsi="Times New Roman"/>
          <w:sz w:val="24"/>
          <w:szCs w:val="24"/>
        </w:rPr>
        <w:t xml:space="preserve">Grade 4: </w:t>
      </w:r>
      <w:r>
        <w:rPr>
          <w:rFonts w:ascii="Times New Roman" w:hAnsi="Times New Roman"/>
          <w:sz w:val="24"/>
          <w:szCs w:val="24"/>
        </w:rPr>
        <w:t>Australia, Brunei, China, PNG, Peru, and Russia</w:t>
      </w:r>
    </w:p>
    <w:p w:rsidR="005C2AB7" w:rsidRPr="00AA6313" w:rsidRDefault="005C2AB7" w:rsidP="00AA6313">
      <w:pPr>
        <w:rPr>
          <w:rFonts w:ascii="Times New Roman" w:hAnsi="Times New Roman"/>
          <w:sz w:val="24"/>
          <w:szCs w:val="24"/>
        </w:rPr>
      </w:pPr>
    </w:p>
    <w:p w:rsidR="005C2AB7" w:rsidRPr="00425850" w:rsidRDefault="005C2AB7" w:rsidP="00AA6313">
      <w:pPr>
        <w:rPr>
          <w:rFonts w:ascii="Times New Roman" w:hAnsi="Times New Roman"/>
          <w:b/>
          <w:sz w:val="24"/>
          <w:szCs w:val="24"/>
        </w:rPr>
      </w:pPr>
      <w:r w:rsidRPr="00AA6313">
        <w:rPr>
          <w:rFonts w:ascii="Times New Roman" w:hAnsi="Times New Roman"/>
          <w:sz w:val="24"/>
          <w:szCs w:val="24"/>
        </w:rPr>
        <w:tab/>
        <w:t xml:space="preserve">Nevertheless, some </w:t>
      </w:r>
      <w:r w:rsidR="003527B9">
        <w:rPr>
          <w:rFonts w:ascii="Times New Roman" w:hAnsi="Times New Roman" w:hint="eastAsia"/>
          <w:sz w:val="24"/>
          <w:szCs w:val="24"/>
        </w:rPr>
        <w:t xml:space="preserve">may </w:t>
      </w:r>
      <w:r w:rsidRPr="00AA6313">
        <w:rPr>
          <w:rFonts w:ascii="Times New Roman" w:hAnsi="Times New Roman"/>
          <w:sz w:val="24"/>
          <w:szCs w:val="24"/>
        </w:rPr>
        <w:t xml:space="preserve">argue the need for freeing the mobility of semi-skilled and unskilled workers across the border. It is a desirable direction for APEC to pursue in the long run, but it is beyond the Bogor Goals. Incidentally ASEAN has started to </w:t>
      </w:r>
      <w:r w:rsidRPr="00AA6313">
        <w:rPr>
          <w:rFonts w:ascii="Times New Roman" w:hAnsi="Times New Roman"/>
          <w:sz w:val="24"/>
          <w:szCs w:val="24"/>
        </w:rPr>
        <w:lastRenderedPageBreak/>
        <w:t>liberalize the movement of skilled workers (engineers, nurses, accountants, and medical doctors) among mem</w:t>
      </w:r>
      <w:r w:rsidRPr="00AA6313">
        <w:rPr>
          <w:szCs w:val="24"/>
        </w:rPr>
        <w:t>bers</w:t>
      </w:r>
      <w:r w:rsidRPr="00AA6313">
        <w:rPr>
          <w:rFonts w:ascii="Times New Roman" w:hAnsi="Times New Roman"/>
          <w:sz w:val="24"/>
          <w:szCs w:val="24"/>
        </w:rPr>
        <w:t xml:space="preserve"> in its ASEAN Economic Community Blueprint (2008).</w:t>
      </w:r>
    </w:p>
    <w:p w:rsidR="005C2AB7" w:rsidRPr="00425850" w:rsidRDefault="005C2AB7" w:rsidP="00425850">
      <w:pPr>
        <w:rPr>
          <w:rFonts w:ascii="Times New Roman" w:hAnsi="Times New Roman"/>
          <w:b/>
          <w:sz w:val="24"/>
          <w:szCs w:val="24"/>
        </w:rPr>
      </w:pPr>
    </w:p>
    <w:p w:rsidR="005C2AB7" w:rsidRPr="008352AD" w:rsidRDefault="005C2AB7" w:rsidP="00060414">
      <w:pPr>
        <w:ind w:firstLine="840"/>
        <w:rPr>
          <w:rFonts w:ascii="Times New Roman" w:hAnsi="Times New Roman"/>
          <w:sz w:val="24"/>
          <w:szCs w:val="24"/>
        </w:rPr>
      </w:pPr>
      <w:r w:rsidRPr="008352AD">
        <w:rPr>
          <w:rFonts w:ascii="Times New Roman" w:hAnsi="Times New Roman"/>
          <w:sz w:val="24"/>
          <w:szCs w:val="24"/>
        </w:rPr>
        <w:t xml:space="preserve">The preceding assessment still leaves seven areas of </w:t>
      </w:r>
      <w:r w:rsidRPr="008352AD">
        <w:rPr>
          <w:rFonts w:ascii="Times New Roman" w:hAnsi="Times New Roman"/>
          <w:i/>
          <w:sz w:val="24"/>
          <w:szCs w:val="24"/>
        </w:rPr>
        <w:t xml:space="preserve">the </w:t>
      </w:r>
      <w:proofErr w:type="gramStart"/>
      <w:r w:rsidRPr="008352AD">
        <w:rPr>
          <w:rFonts w:ascii="Times New Roman" w:hAnsi="Times New Roman"/>
          <w:i/>
          <w:sz w:val="24"/>
          <w:szCs w:val="24"/>
        </w:rPr>
        <w:t>Guidelines</w:t>
      </w:r>
      <w:r w:rsidRPr="008352AD">
        <w:rPr>
          <w:rFonts w:ascii="Times New Roman" w:hAnsi="Times New Roman"/>
          <w:sz w:val="24"/>
          <w:szCs w:val="24"/>
        </w:rPr>
        <w:t xml:space="preserve">  to</w:t>
      </w:r>
      <w:proofErr w:type="gramEnd"/>
      <w:r w:rsidRPr="008352AD">
        <w:rPr>
          <w:rFonts w:ascii="Times New Roman" w:hAnsi="Times New Roman"/>
          <w:sz w:val="24"/>
          <w:szCs w:val="24"/>
        </w:rPr>
        <w:t xml:space="preserve"> be evaluated (Table 1) . </w:t>
      </w:r>
    </w:p>
    <w:p w:rsidR="005C2AB7" w:rsidRPr="008352AD" w:rsidRDefault="005C2AB7" w:rsidP="008352AD">
      <w:pPr>
        <w:rPr>
          <w:rFonts w:ascii="Times New Roman" w:hAnsi="Times New Roman"/>
          <w:sz w:val="24"/>
          <w:szCs w:val="24"/>
        </w:rPr>
      </w:pPr>
      <w:r w:rsidRPr="008352AD">
        <w:rPr>
          <w:rFonts w:ascii="Times New Roman" w:hAnsi="Times New Roman"/>
          <w:b/>
          <w:sz w:val="24"/>
          <w:szCs w:val="24"/>
        </w:rPr>
        <w:t>Competition policy/ Deregulation:</w:t>
      </w:r>
      <w:r w:rsidRPr="008352AD">
        <w:rPr>
          <w:rFonts w:ascii="Times New Roman" w:hAnsi="Times New Roman"/>
          <w:sz w:val="24"/>
          <w:szCs w:val="24"/>
        </w:rPr>
        <w:t xml:space="preserve"> Competition policy aims to promote market competition, while Deregulation aims to provide transparent and efficient regulations affecting business activities. Given a wide difference in development stage and different institutional and legal structures among APEC economies, the two areas were not well focused on the OAA in 1995. Half of them neither had competition law/agency nor shared the need for regulatory reform (SOM report 2010). However, in the 2000s, the two areas have attracted attention as ‘behind-the-border-measures’ supporting liberalization and facilitation of cross-border transactions. In 2004 Leaders highlighted this problem in the ‘Leaders’ Agenda to Implement Structural Reform (LAISR). </w:t>
      </w:r>
    </w:p>
    <w:p w:rsidR="005C2AB7" w:rsidRPr="008352AD" w:rsidRDefault="005C2AB7" w:rsidP="008352AD">
      <w:pPr>
        <w:rPr>
          <w:rFonts w:ascii="Times New Roman" w:hAnsi="Times New Roman"/>
          <w:sz w:val="24"/>
          <w:szCs w:val="24"/>
        </w:rPr>
      </w:pPr>
      <w:r w:rsidRPr="008352AD">
        <w:rPr>
          <w:rFonts w:ascii="Times New Roman" w:hAnsi="Times New Roman"/>
          <w:sz w:val="24"/>
          <w:szCs w:val="24"/>
        </w:rPr>
        <w:tab/>
        <w:t xml:space="preserve">In the new IAPs, many economies reported on both areas extensively in the same direction. They reported on amendment of competition policy and strengthening of enforcing mechanism. They also reported on current review process of regulations or regulatory reform in specific or wider areas. ASEAN economies have enacted competition laws and started regulatory review. Transition economies like China, Russia and Vietnam introduced competition policy and regulatory review, with capacity building assistance by the United States and Australia. We welcome this emerging enthusiasm but we refrain from scoring their achievement stages because of insufficient information and diverse reporting in the new IAPs. We wish Economic Committee in charge of LAISR collect more comprehensive information of these efforts, objectively assess their achievement, and encourage all attempts. A few economies referred to World Bank’s EoDB indicators as a comparable measure of individual economies’ efforts. However, since we have already resorted to the same index in Investment area (Appendix table), we refrain from the duplicate use of the same index.        </w:t>
      </w:r>
    </w:p>
    <w:p w:rsidR="005C2AB7" w:rsidRPr="008352AD" w:rsidRDefault="005C2AB7" w:rsidP="008352AD">
      <w:pPr>
        <w:ind w:firstLine="360"/>
        <w:rPr>
          <w:rFonts w:ascii="Times New Roman" w:hAnsi="Times New Roman"/>
          <w:sz w:val="24"/>
          <w:szCs w:val="24"/>
        </w:rPr>
      </w:pPr>
      <w:r w:rsidRPr="008352AD">
        <w:rPr>
          <w:rFonts w:ascii="Times New Roman" w:hAnsi="Times New Roman"/>
          <w:sz w:val="24"/>
          <w:szCs w:val="24"/>
        </w:rPr>
        <w:t xml:space="preserve">The </w:t>
      </w:r>
      <w:r w:rsidRPr="008352AD">
        <w:rPr>
          <w:rFonts w:ascii="Times New Roman" w:hAnsi="Times New Roman"/>
          <w:b/>
          <w:sz w:val="24"/>
          <w:szCs w:val="24"/>
        </w:rPr>
        <w:t>ROO</w:t>
      </w:r>
      <w:r w:rsidRPr="008352AD">
        <w:rPr>
          <w:rFonts w:ascii="Times New Roman" w:hAnsi="Times New Roman"/>
          <w:sz w:val="24"/>
          <w:szCs w:val="24"/>
        </w:rPr>
        <w:t xml:space="preserve"> originally aimed at collecting information about different ROOs in preferential and non-preferential ROOs among APEC members and promoting their harmonization. With bilateral and regional FTAs flourished world-wide, different ROOs between these intra-APEC RTAs tend to cause impediments to efficient production networks within the region so that APEC has adopted a Model Measures for FTAs in which the ROO is a major focus</w:t>
      </w:r>
      <w:r w:rsidR="00EE5D44">
        <w:rPr>
          <w:rFonts w:ascii="Times New Roman" w:hAnsi="Times New Roman" w:hint="eastAsia"/>
          <w:sz w:val="24"/>
          <w:szCs w:val="24"/>
        </w:rPr>
        <w:t>.</w:t>
      </w:r>
      <w:r w:rsidRPr="008352AD">
        <w:rPr>
          <w:rFonts w:ascii="Times New Roman" w:hAnsi="Times New Roman"/>
          <w:sz w:val="24"/>
          <w:szCs w:val="24"/>
        </w:rPr>
        <w:t xml:space="preserve"> However, to </w:t>
      </w:r>
      <w:r w:rsidR="00EE5D44">
        <w:rPr>
          <w:rFonts w:ascii="Times New Roman" w:hAnsi="Times New Roman" w:hint="eastAsia"/>
          <w:sz w:val="24"/>
          <w:szCs w:val="24"/>
        </w:rPr>
        <w:t>our</w:t>
      </w:r>
      <w:r w:rsidRPr="008352AD">
        <w:rPr>
          <w:rFonts w:ascii="Times New Roman" w:hAnsi="Times New Roman"/>
          <w:sz w:val="24"/>
          <w:szCs w:val="24"/>
        </w:rPr>
        <w:t xml:space="preserve"> disappointment, no economy report on ROO in the new IAPs, either in the ROO area or related FTA area. If APEC is serious in this attempt, SOM should urge them so that they report on their efforts for </w:t>
      </w:r>
      <w:r w:rsidRPr="008352AD">
        <w:rPr>
          <w:rFonts w:ascii="Times New Roman" w:hAnsi="Times New Roman"/>
          <w:sz w:val="24"/>
          <w:szCs w:val="24"/>
        </w:rPr>
        <w:lastRenderedPageBreak/>
        <w:t xml:space="preserve">converging and harmonizing them among themselves.  </w:t>
      </w:r>
    </w:p>
    <w:p w:rsidR="005C2AB7" w:rsidRPr="008352AD" w:rsidRDefault="005C2AB7" w:rsidP="008352AD">
      <w:pPr>
        <w:ind w:firstLine="360"/>
        <w:rPr>
          <w:rFonts w:ascii="Times New Roman" w:hAnsi="Times New Roman"/>
          <w:sz w:val="24"/>
          <w:szCs w:val="24"/>
        </w:rPr>
      </w:pPr>
      <w:r w:rsidRPr="008352AD">
        <w:rPr>
          <w:rFonts w:ascii="Times New Roman" w:hAnsi="Times New Roman"/>
          <w:b/>
          <w:sz w:val="24"/>
          <w:szCs w:val="24"/>
        </w:rPr>
        <w:t>Dispute settlement</w:t>
      </w:r>
      <w:r>
        <w:rPr>
          <w:rFonts w:ascii="Times New Roman" w:hAnsi="Times New Roman"/>
          <w:b/>
          <w:sz w:val="24"/>
          <w:szCs w:val="24"/>
        </w:rPr>
        <w:t>:</w:t>
      </w:r>
      <w:r w:rsidRPr="008352AD">
        <w:rPr>
          <w:rFonts w:ascii="Times New Roman" w:hAnsi="Times New Roman"/>
          <w:sz w:val="24"/>
          <w:szCs w:val="24"/>
        </w:rPr>
        <w:t xml:space="preserve"> </w:t>
      </w:r>
      <w:r>
        <w:rPr>
          <w:rFonts w:ascii="Times New Roman" w:hAnsi="Times New Roman"/>
          <w:sz w:val="24"/>
          <w:szCs w:val="24"/>
        </w:rPr>
        <w:t xml:space="preserve">This </w:t>
      </w:r>
      <w:r w:rsidRPr="008352AD">
        <w:rPr>
          <w:rFonts w:ascii="Times New Roman" w:hAnsi="Times New Roman"/>
          <w:sz w:val="24"/>
          <w:szCs w:val="24"/>
        </w:rPr>
        <w:t>is still a</w:t>
      </w:r>
      <w:r>
        <w:rPr>
          <w:rFonts w:ascii="Times New Roman" w:hAnsi="Times New Roman"/>
          <w:sz w:val="24"/>
          <w:szCs w:val="24"/>
        </w:rPr>
        <w:t xml:space="preserve"> rather</w:t>
      </w:r>
      <w:r w:rsidRPr="008352AD">
        <w:rPr>
          <w:rFonts w:ascii="Times New Roman" w:hAnsi="Times New Roman"/>
          <w:sz w:val="24"/>
          <w:szCs w:val="24"/>
        </w:rPr>
        <w:t xml:space="preserve"> </w:t>
      </w:r>
      <w:r>
        <w:rPr>
          <w:rFonts w:ascii="Times New Roman" w:hAnsi="Times New Roman"/>
          <w:sz w:val="24"/>
          <w:szCs w:val="24"/>
        </w:rPr>
        <w:t>untouched area</w:t>
      </w:r>
      <w:r w:rsidRPr="008352AD">
        <w:rPr>
          <w:rFonts w:ascii="Times New Roman" w:hAnsi="Times New Roman"/>
          <w:sz w:val="24"/>
          <w:szCs w:val="24"/>
        </w:rPr>
        <w:t xml:space="preserve"> among APEC members, but apparently this area does not convey a clear message to IAP reporters. Out of seven economies reporting on this area, four reported on dispute settlement at home and only Singapore announced the start of the Singapore office of the World Intellectual Property Organization Arbitration and Mediation Center. EPG Report III (1995) proposed ‘APEC Dispute Mediation System’ to supplement the WTO panels for dispute settlement but many members have tended to resort to the latter and no argument has followed on this area. SOM may well reconsider the continuance of this area in the new IAPs.</w:t>
      </w:r>
    </w:p>
    <w:p w:rsidR="005C2AB7" w:rsidRPr="008352AD" w:rsidRDefault="005C2AB7" w:rsidP="008352AD">
      <w:pPr>
        <w:ind w:firstLine="360"/>
        <w:rPr>
          <w:rFonts w:ascii="Times New Roman" w:hAnsi="Times New Roman"/>
          <w:sz w:val="24"/>
          <w:szCs w:val="24"/>
        </w:rPr>
      </w:pPr>
      <w:r w:rsidRPr="008352AD">
        <w:rPr>
          <w:rFonts w:ascii="Times New Roman" w:hAnsi="Times New Roman"/>
          <w:sz w:val="24"/>
          <w:szCs w:val="24"/>
        </w:rPr>
        <w:t xml:space="preserve">The remaining three areas are </w:t>
      </w:r>
      <w:r w:rsidR="007C3D22">
        <w:rPr>
          <w:rFonts w:ascii="Times New Roman" w:hAnsi="Times New Roman" w:hint="eastAsia"/>
          <w:sz w:val="24"/>
          <w:szCs w:val="24"/>
        </w:rPr>
        <w:t>skipped for</w:t>
      </w:r>
      <w:r w:rsidRPr="008352AD">
        <w:rPr>
          <w:rFonts w:ascii="Times New Roman" w:hAnsi="Times New Roman"/>
          <w:sz w:val="24"/>
          <w:szCs w:val="24"/>
        </w:rPr>
        <w:t xml:space="preserve"> most economies </w:t>
      </w:r>
      <w:r w:rsidR="007C3D22">
        <w:rPr>
          <w:rFonts w:ascii="Times New Roman" w:hAnsi="Times New Roman" w:hint="eastAsia"/>
          <w:sz w:val="24"/>
          <w:szCs w:val="24"/>
        </w:rPr>
        <w:t>in PSU Reports</w:t>
      </w:r>
      <w:r w:rsidR="00962B34">
        <w:rPr>
          <w:rFonts w:ascii="Times New Roman" w:hAnsi="Times New Roman" w:hint="eastAsia"/>
          <w:sz w:val="24"/>
          <w:szCs w:val="24"/>
        </w:rPr>
        <w:t xml:space="preserve">. </w:t>
      </w:r>
      <w:r w:rsidRPr="008352AD">
        <w:rPr>
          <w:rFonts w:ascii="Times New Roman" w:hAnsi="Times New Roman"/>
          <w:sz w:val="24"/>
          <w:szCs w:val="24"/>
        </w:rPr>
        <w:t xml:space="preserve">The </w:t>
      </w:r>
      <w:r w:rsidR="00962B34" w:rsidRPr="00962B34">
        <w:rPr>
          <w:rFonts w:ascii="Times New Roman" w:hAnsi="Times New Roman" w:hint="eastAsia"/>
          <w:b/>
          <w:sz w:val="24"/>
          <w:szCs w:val="24"/>
        </w:rPr>
        <w:t>I</w:t>
      </w:r>
      <w:r w:rsidRPr="008352AD">
        <w:rPr>
          <w:rFonts w:ascii="Times New Roman" w:hAnsi="Times New Roman"/>
          <w:b/>
          <w:sz w:val="24"/>
          <w:szCs w:val="24"/>
        </w:rPr>
        <w:t>mplementation of the URA</w:t>
      </w:r>
      <w:r w:rsidRPr="008352AD">
        <w:rPr>
          <w:rFonts w:ascii="Times New Roman" w:hAnsi="Times New Roman"/>
          <w:sz w:val="24"/>
          <w:szCs w:val="24"/>
        </w:rPr>
        <w:t xml:space="preserve"> </w:t>
      </w:r>
      <w:proofErr w:type="gramStart"/>
      <w:r w:rsidRPr="008352AD">
        <w:rPr>
          <w:rFonts w:ascii="Times New Roman" w:hAnsi="Times New Roman"/>
          <w:sz w:val="24"/>
          <w:szCs w:val="24"/>
        </w:rPr>
        <w:t>have</w:t>
      </w:r>
      <w:proofErr w:type="gramEnd"/>
      <w:r w:rsidRPr="008352AD">
        <w:rPr>
          <w:rFonts w:ascii="Times New Roman" w:hAnsi="Times New Roman"/>
          <w:sz w:val="24"/>
          <w:szCs w:val="24"/>
        </w:rPr>
        <w:t xml:space="preserve"> been completed by most APEC economies. The importance of </w:t>
      </w:r>
      <w:r w:rsidRPr="008352AD">
        <w:rPr>
          <w:rFonts w:ascii="Times New Roman" w:hAnsi="Times New Roman"/>
          <w:b/>
          <w:sz w:val="24"/>
          <w:szCs w:val="24"/>
        </w:rPr>
        <w:t>Transparency</w:t>
      </w:r>
      <w:r w:rsidRPr="008352AD">
        <w:rPr>
          <w:rFonts w:ascii="Times New Roman" w:hAnsi="Times New Roman"/>
          <w:sz w:val="24"/>
          <w:szCs w:val="24"/>
        </w:rPr>
        <w:t xml:space="preserve"> and </w:t>
      </w:r>
      <w:r w:rsidRPr="008352AD">
        <w:rPr>
          <w:rFonts w:ascii="Times New Roman" w:hAnsi="Times New Roman"/>
          <w:b/>
          <w:sz w:val="24"/>
          <w:szCs w:val="24"/>
        </w:rPr>
        <w:t xml:space="preserve">Official-web </w:t>
      </w:r>
      <w:r w:rsidRPr="008352AD">
        <w:rPr>
          <w:rFonts w:ascii="Times New Roman" w:hAnsi="Times New Roman"/>
          <w:sz w:val="24"/>
          <w:szCs w:val="24"/>
        </w:rPr>
        <w:t xml:space="preserve">are well shared by all APEC economies. </w:t>
      </w:r>
      <w:r w:rsidRPr="008352AD">
        <w:rPr>
          <w:rFonts w:ascii="Times New Roman" w:hAnsi="Times New Roman"/>
          <w:b/>
          <w:sz w:val="24"/>
          <w:szCs w:val="24"/>
        </w:rPr>
        <w:t xml:space="preserve"> </w:t>
      </w:r>
    </w:p>
    <w:p w:rsidR="005C2AB7" w:rsidRPr="008352AD" w:rsidRDefault="005C2AB7" w:rsidP="008352AD">
      <w:pPr>
        <w:rPr>
          <w:szCs w:val="24"/>
        </w:rPr>
      </w:pPr>
    </w:p>
    <w:p w:rsidR="005C2AB7" w:rsidRPr="008352AD" w:rsidRDefault="007F11B1" w:rsidP="00060414">
      <w:pPr>
        <w:rPr>
          <w:rFonts w:ascii="Times New Roman" w:hAnsi="Times New Roman"/>
          <w:b/>
          <w:sz w:val="24"/>
          <w:szCs w:val="24"/>
        </w:rPr>
      </w:pPr>
      <w:r>
        <w:rPr>
          <w:rFonts w:ascii="Times New Roman" w:hAnsi="Times New Roman" w:hint="eastAsia"/>
          <w:b/>
          <w:sz w:val="24"/>
          <w:szCs w:val="24"/>
        </w:rPr>
        <w:t xml:space="preserve">6. </w:t>
      </w:r>
      <w:r w:rsidR="005C2AB7" w:rsidRPr="008352AD">
        <w:rPr>
          <w:rFonts w:ascii="Times New Roman" w:hAnsi="Times New Roman"/>
          <w:b/>
          <w:sz w:val="24"/>
          <w:szCs w:val="24"/>
        </w:rPr>
        <w:t xml:space="preserve">Overall Assessment of the </w:t>
      </w:r>
      <w:r w:rsidR="007C3D22">
        <w:rPr>
          <w:rFonts w:ascii="Times New Roman" w:hAnsi="Times New Roman" w:hint="eastAsia"/>
          <w:b/>
          <w:sz w:val="24"/>
          <w:szCs w:val="24"/>
        </w:rPr>
        <w:t xml:space="preserve">Final </w:t>
      </w:r>
      <w:r w:rsidR="005C2AB7" w:rsidRPr="008352AD">
        <w:rPr>
          <w:rFonts w:ascii="Times New Roman" w:hAnsi="Times New Roman"/>
          <w:b/>
          <w:sz w:val="24"/>
          <w:szCs w:val="24"/>
        </w:rPr>
        <w:t>Bogor Goals</w:t>
      </w:r>
    </w:p>
    <w:p w:rsidR="00EE6DB8" w:rsidRDefault="005C2AB7" w:rsidP="008352AD">
      <w:pPr>
        <w:rPr>
          <w:rFonts w:ascii="Times New Roman" w:hAnsi="Times New Roman"/>
          <w:sz w:val="24"/>
          <w:szCs w:val="24"/>
        </w:rPr>
      </w:pPr>
      <w:r w:rsidRPr="008352AD">
        <w:rPr>
          <w:rFonts w:ascii="Times New Roman" w:hAnsi="Times New Roman"/>
          <w:b/>
          <w:sz w:val="24"/>
          <w:szCs w:val="24"/>
        </w:rPr>
        <w:tab/>
      </w:r>
      <w:r w:rsidRPr="008352AD">
        <w:rPr>
          <w:rFonts w:ascii="Times New Roman" w:hAnsi="Times New Roman"/>
          <w:sz w:val="24"/>
          <w:szCs w:val="24"/>
        </w:rPr>
        <w:t xml:space="preserve">Table </w:t>
      </w:r>
      <w:r>
        <w:rPr>
          <w:rFonts w:ascii="Times New Roman" w:hAnsi="Times New Roman"/>
          <w:sz w:val="24"/>
          <w:szCs w:val="24"/>
        </w:rPr>
        <w:t>1</w:t>
      </w:r>
      <w:r w:rsidRPr="008352AD">
        <w:rPr>
          <w:rFonts w:ascii="Times New Roman" w:hAnsi="Times New Roman"/>
          <w:sz w:val="24"/>
          <w:szCs w:val="24"/>
        </w:rPr>
        <w:t xml:space="preserve"> provides a summary matrix of scores of 21 economies by 8 areas. The last row gives the average scores, or average achievement, of the 21 economies in individual areas. </w:t>
      </w:r>
    </w:p>
    <w:p w:rsidR="00EE6DB8" w:rsidRDefault="00EE6DB8" w:rsidP="008352AD">
      <w:pPr>
        <w:rPr>
          <w:rFonts w:ascii="Times New Roman" w:hAnsi="Times New Roman"/>
          <w:sz w:val="24"/>
          <w:szCs w:val="24"/>
        </w:rPr>
      </w:pPr>
    </w:p>
    <w:p w:rsidR="00F1175E" w:rsidRDefault="00F1175E" w:rsidP="00060414">
      <w:pPr>
        <w:widowControl/>
        <w:jc w:val="left"/>
        <w:rPr>
          <w:rFonts w:ascii="Times New Roman" w:hAnsi="Times New Roman"/>
          <w:b/>
          <w:sz w:val="24"/>
          <w:szCs w:val="24"/>
        </w:rPr>
      </w:pPr>
    </w:p>
    <w:p w:rsidR="009671A2" w:rsidRPr="00C0135E" w:rsidRDefault="009671A2" w:rsidP="00060414">
      <w:pPr>
        <w:widowControl/>
        <w:jc w:val="left"/>
        <w:rPr>
          <w:rFonts w:ascii="Times New Roman" w:hAnsi="Times New Roman"/>
          <w:b/>
          <w:sz w:val="24"/>
          <w:szCs w:val="24"/>
        </w:rPr>
      </w:pPr>
      <w:r w:rsidRPr="00C0135E">
        <w:rPr>
          <w:rFonts w:ascii="Times New Roman" w:hAnsi="Times New Roman"/>
          <w:b/>
          <w:sz w:val="24"/>
          <w:szCs w:val="24"/>
        </w:rPr>
        <w:t>Table 1 Five grade assessment by economies and areas</w:t>
      </w:r>
    </w:p>
    <w:tbl>
      <w:tblPr>
        <w:tblW w:w="84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916"/>
        <w:gridCol w:w="916"/>
        <w:gridCol w:w="956"/>
        <w:gridCol w:w="936"/>
        <w:gridCol w:w="896"/>
        <w:gridCol w:w="856"/>
        <w:gridCol w:w="816"/>
        <w:gridCol w:w="916"/>
      </w:tblGrid>
      <w:tr w:rsidR="00EA3578" w:rsidRPr="009671A2" w:rsidTr="00EA3578">
        <w:trPr>
          <w:trHeight w:val="284"/>
        </w:trPr>
        <w:tc>
          <w:tcPr>
            <w:tcW w:w="1200"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color w:val="000000"/>
                <w:kern w:val="0"/>
                <w:sz w:val="22"/>
              </w:rPr>
            </w:pPr>
          </w:p>
        </w:tc>
        <w:tc>
          <w:tcPr>
            <w:tcW w:w="91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Tariffs</w:t>
            </w:r>
          </w:p>
        </w:tc>
        <w:tc>
          <w:tcPr>
            <w:tcW w:w="91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Services</w:t>
            </w:r>
          </w:p>
        </w:tc>
        <w:tc>
          <w:tcPr>
            <w:tcW w:w="95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Invest</w:t>
            </w:r>
          </w:p>
        </w:tc>
        <w:tc>
          <w:tcPr>
            <w:tcW w:w="93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S&amp;C</w:t>
            </w:r>
          </w:p>
        </w:tc>
        <w:tc>
          <w:tcPr>
            <w:tcW w:w="89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Customs</w:t>
            </w:r>
          </w:p>
        </w:tc>
        <w:tc>
          <w:tcPr>
            <w:tcW w:w="85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IPR</w:t>
            </w:r>
          </w:p>
        </w:tc>
        <w:tc>
          <w:tcPr>
            <w:tcW w:w="81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Gov Pro</w:t>
            </w:r>
          </w:p>
        </w:tc>
        <w:tc>
          <w:tcPr>
            <w:tcW w:w="916"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Bus Visa</w:t>
            </w:r>
          </w:p>
        </w:tc>
      </w:tr>
      <w:tr w:rsidR="009671A2" w:rsidRPr="009671A2" w:rsidTr="00C0135E">
        <w:trPr>
          <w:trHeight w:val="284"/>
        </w:trPr>
        <w:tc>
          <w:tcPr>
            <w:tcW w:w="1200"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Australia</w:t>
            </w:r>
          </w:p>
        </w:tc>
        <w:tc>
          <w:tcPr>
            <w:tcW w:w="9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r>
      <w:tr w:rsidR="009671A2" w:rsidRPr="009671A2" w:rsidTr="00C0135E">
        <w:trPr>
          <w:trHeight w:val="284"/>
        </w:trPr>
        <w:tc>
          <w:tcPr>
            <w:tcW w:w="1200" w:type="dxa"/>
            <w:shd w:val="clear" w:color="auto" w:fill="auto"/>
            <w:noWrap/>
            <w:vAlign w:val="center"/>
            <w:hideMark/>
          </w:tcPr>
          <w:p w:rsidR="009671A2" w:rsidRPr="009671A2" w:rsidRDefault="009671A2" w:rsidP="00C0135E">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Brunei</w:t>
            </w:r>
          </w:p>
        </w:tc>
        <w:tc>
          <w:tcPr>
            <w:tcW w:w="9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2</w:t>
            </w:r>
          </w:p>
        </w:tc>
        <w:tc>
          <w:tcPr>
            <w:tcW w:w="95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rsidP="00C0135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rsidP="00C0135E">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r>
      <w:tr w:rsidR="009671A2" w:rsidRPr="009671A2" w:rsidTr="00C0135E">
        <w:trPr>
          <w:trHeight w:val="284"/>
        </w:trPr>
        <w:tc>
          <w:tcPr>
            <w:tcW w:w="1200" w:type="dxa"/>
            <w:shd w:val="clear" w:color="auto" w:fill="auto"/>
            <w:noWrap/>
            <w:vAlign w:val="center"/>
            <w:hideMark/>
          </w:tcPr>
          <w:p w:rsidR="009671A2" w:rsidRPr="009671A2" w:rsidRDefault="009671A2" w:rsidP="00A81313">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Canada</w:t>
            </w:r>
          </w:p>
        </w:tc>
        <w:tc>
          <w:tcPr>
            <w:tcW w:w="9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rsidP="00A81313">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Chile</w:t>
            </w:r>
          </w:p>
        </w:tc>
        <w:tc>
          <w:tcPr>
            <w:tcW w:w="9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rsidP="00A81313">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China</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Hong Kong</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Indonesia</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Japan</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Rep of Korea</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Malaysia</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Mexico</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New Zealand</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PNG</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2</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Peru</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Philippines</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lastRenderedPageBreak/>
              <w:t>Russia</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2</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Singapore</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Chinese Taipei</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Thailand</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USA</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332"/>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Viet Nam</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5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3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4</w:t>
            </w:r>
          </w:p>
        </w:tc>
        <w:tc>
          <w:tcPr>
            <w:tcW w:w="89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8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3</w:t>
            </w:r>
          </w:p>
        </w:tc>
        <w:tc>
          <w:tcPr>
            <w:tcW w:w="916" w:type="dxa"/>
            <w:shd w:val="clear" w:color="auto" w:fill="auto"/>
            <w:noWrap/>
            <w:vAlign w:val="center"/>
            <w:hideMark/>
          </w:tcPr>
          <w:p w:rsidR="009671A2" w:rsidRPr="009671A2" w:rsidRDefault="009671A2">
            <w:pPr>
              <w:widowControl/>
              <w:jc w:val="right"/>
              <w:rPr>
                <w:rFonts w:ascii="ＭＳ Ｐゴシック" w:eastAsia="ＭＳ Ｐゴシック" w:hAnsi="ＭＳ Ｐゴシック" w:cs="ＭＳ Ｐゴシック"/>
                <w:color w:val="000000"/>
                <w:kern w:val="0"/>
                <w:sz w:val="22"/>
              </w:rPr>
            </w:pPr>
            <w:r w:rsidRPr="009671A2">
              <w:rPr>
                <w:rFonts w:ascii="ＭＳ Ｐゴシック" w:eastAsia="ＭＳ Ｐゴシック" w:hAnsi="ＭＳ Ｐゴシック" w:cs="ＭＳ Ｐゴシック" w:hint="eastAsia"/>
                <w:color w:val="000000"/>
                <w:kern w:val="0"/>
                <w:sz w:val="22"/>
              </w:rPr>
              <w:t>5</w:t>
            </w:r>
          </w:p>
        </w:tc>
      </w:tr>
      <w:tr w:rsidR="009671A2" w:rsidRPr="009671A2" w:rsidTr="00C0135E">
        <w:trPr>
          <w:trHeight w:val="284"/>
        </w:trPr>
        <w:tc>
          <w:tcPr>
            <w:tcW w:w="1200" w:type="dxa"/>
            <w:shd w:val="clear" w:color="auto" w:fill="auto"/>
            <w:noWrap/>
            <w:vAlign w:val="center"/>
            <w:hideMark/>
          </w:tcPr>
          <w:p w:rsidR="009671A2" w:rsidRPr="009671A2" w:rsidRDefault="009671A2">
            <w:pPr>
              <w:widowControl/>
              <w:jc w:val="left"/>
              <w:rPr>
                <w:rFonts w:ascii="ＭＳ Ｐゴシック" w:eastAsia="ＭＳ Ｐゴシック" w:hAnsi="ＭＳ Ｐゴシック" w:cs="ＭＳ Ｐゴシック"/>
                <w:b/>
                <w:bCs/>
                <w:color w:val="000000"/>
                <w:kern w:val="0"/>
                <w:sz w:val="18"/>
                <w:szCs w:val="18"/>
              </w:rPr>
            </w:pPr>
            <w:r w:rsidRPr="009671A2">
              <w:rPr>
                <w:rFonts w:ascii="ＭＳ Ｐゴシック" w:eastAsia="ＭＳ Ｐゴシック" w:hAnsi="ＭＳ Ｐゴシック" w:cs="ＭＳ Ｐゴシック" w:hint="eastAsia"/>
                <w:b/>
                <w:bCs/>
                <w:color w:val="000000"/>
                <w:kern w:val="0"/>
                <w:sz w:val="18"/>
                <w:szCs w:val="18"/>
              </w:rPr>
              <w:t>APEC Average</w:t>
            </w:r>
          </w:p>
        </w:tc>
        <w:tc>
          <w:tcPr>
            <w:tcW w:w="91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r w:rsidR="009671A2" w:rsidRPr="009671A2">
              <w:rPr>
                <w:rFonts w:ascii="ＭＳ Ｐゴシック" w:eastAsia="ＭＳ Ｐゴシック" w:hAnsi="ＭＳ Ｐゴシック" w:cs="ＭＳ Ｐゴシック" w:hint="eastAsia"/>
                <w:color w:val="000000"/>
                <w:kern w:val="0"/>
                <w:sz w:val="22"/>
              </w:rPr>
              <w:t xml:space="preserve"> </w:t>
            </w:r>
          </w:p>
        </w:tc>
        <w:tc>
          <w:tcPr>
            <w:tcW w:w="91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r w:rsidR="009671A2" w:rsidRPr="009671A2">
              <w:rPr>
                <w:rFonts w:ascii="ＭＳ Ｐゴシック" w:eastAsia="ＭＳ Ｐゴシック" w:hAnsi="ＭＳ Ｐゴシック" w:cs="ＭＳ Ｐゴシック" w:hint="eastAsia"/>
                <w:color w:val="000000"/>
                <w:kern w:val="0"/>
                <w:sz w:val="22"/>
              </w:rPr>
              <w:t xml:space="preserve"> </w:t>
            </w:r>
          </w:p>
        </w:tc>
        <w:tc>
          <w:tcPr>
            <w:tcW w:w="95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r w:rsidR="009671A2" w:rsidRPr="009671A2">
              <w:rPr>
                <w:rFonts w:ascii="ＭＳ Ｐゴシック" w:eastAsia="ＭＳ Ｐゴシック" w:hAnsi="ＭＳ Ｐゴシック" w:cs="ＭＳ Ｐゴシック" w:hint="eastAsia"/>
                <w:color w:val="000000"/>
                <w:kern w:val="0"/>
                <w:sz w:val="22"/>
              </w:rPr>
              <w:t xml:space="preserve"> </w:t>
            </w:r>
          </w:p>
        </w:tc>
        <w:tc>
          <w:tcPr>
            <w:tcW w:w="93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r w:rsidR="009671A2" w:rsidRPr="009671A2">
              <w:rPr>
                <w:rFonts w:ascii="ＭＳ Ｐゴシック" w:eastAsia="ＭＳ Ｐゴシック" w:hAnsi="ＭＳ Ｐゴシック" w:cs="ＭＳ Ｐゴシック" w:hint="eastAsia"/>
                <w:color w:val="000000"/>
                <w:kern w:val="0"/>
                <w:sz w:val="22"/>
              </w:rPr>
              <w:t xml:space="preserve"> </w:t>
            </w:r>
          </w:p>
        </w:tc>
        <w:tc>
          <w:tcPr>
            <w:tcW w:w="89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r w:rsidR="009671A2" w:rsidRPr="009671A2">
              <w:rPr>
                <w:rFonts w:ascii="ＭＳ Ｐゴシック" w:eastAsia="ＭＳ Ｐゴシック" w:hAnsi="ＭＳ Ｐゴシック" w:cs="ＭＳ Ｐゴシック" w:hint="eastAsia"/>
                <w:color w:val="000000"/>
                <w:kern w:val="0"/>
                <w:sz w:val="22"/>
              </w:rPr>
              <w:t xml:space="preserve"> </w:t>
            </w:r>
          </w:p>
        </w:tc>
        <w:tc>
          <w:tcPr>
            <w:tcW w:w="856" w:type="dxa"/>
            <w:shd w:val="clear" w:color="auto" w:fill="auto"/>
            <w:noWrap/>
            <w:vAlign w:val="center"/>
            <w:hideMark/>
          </w:tcPr>
          <w:p w:rsidR="009671A2" w:rsidRPr="009671A2" w:rsidRDefault="007C3D22" w:rsidP="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r w:rsidRPr="009671A2">
              <w:rPr>
                <w:rFonts w:ascii="ＭＳ Ｐゴシック" w:eastAsia="ＭＳ Ｐゴシック" w:hAnsi="ＭＳ Ｐゴシック" w:cs="ＭＳ Ｐゴシック" w:hint="eastAsia"/>
                <w:color w:val="000000"/>
                <w:kern w:val="0"/>
                <w:sz w:val="22"/>
              </w:rPr>
              <w:t xml:space="preserve"> </w:t>
            </w:r>
          </w:p>
        </w:tc>
        <w:tc>
          <w:tcPr>
            <w:tcW w:w="816" w:type="dxa"/>
            <w:shd w:val="clear" w:color="auto" w:fill="auto"/>
            <w:noWrap/>
            <w:vAlign w:val="center"/>
            <w:hideMark/>
          </w:tcPr>
          <w:p w:rsidR="009671A2" w:rsidRPr="009671A2" w:rsidRDefault="007C3D22" w:rsidP="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r w:rsidR="009671A2" w:rsidRPr="009671A2">
              <w:rPr>
                <w:rFonts w:ascii="ＭＳ Ｐゴシック" w:eastAsia="ＭＳ Ｐゴシック" w:hAnsi="ＭＳ Ｐゴシック" w:cs="ＭＳ Ｐゴシック" w:hint="eastAsia"/>
                <w:color w:val="000000"/>
                <w:kern w:val="0"/>
                <w:sz w:val="22"/>
              </w:rPr>
              <w:t xml:space="preserve"> </w:t>
            </w:r>
          </w:p>
        </w:tc>
        <w:tc>
          <w:tcPr>
            <w:tcW w:w="916" w:type="dxa"/>
            <w:shd w:val="clear" w:color="auto" w:fill="auto"/>
            <w:noWrap/>
            <w:vAlign w:val="center"/>
            <w:hideMark/>
          </w:tcPr>
          <w:p w:rsidR="009671A2" w:rsidRPr="009671A2" w:rsidRDefault="007C3D2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4.7</w:t>
            </w:r>
            <w:r w:rsidR="009671A2" w:rsidRPr="009671A2">
              <w:rPr>
                <w:rFonts w:ascii="ＭＳ Ｐゴシック" w:eastAsia="ＭＳ Ｐゴシック" w:hAnsi="ＭＳ Ｐゴシック" w:cs="ＭＳ Ｐゴシック" w:hint="eastAsia"/>
                <w:color w:val="000000"/>
                <w:kern w:val="0"/>
                <w:sz w:val="22"/>
              </w:rPr>
              <w:t xml:space="preserve"> </w:t>
            </w:r>
          </w:p>
        </w:tc>
      </w:tr>
    </w:tbl>
    <w:p w:rsidR="00EE6DB8" w:rsidRDefault="00EE6DB8" w:rsidP="008352AD">
      <w:pPr>
        <w:rPr>
          <w:rFonts w:ascii="Times New Roman" w:hAnsi="Times New Roman"/>
          <w:sz w:val="24"/>
          <w:szCs w:val="24"/>
        </w:rPr>
      </w:pPr>
    </w:p>
    <w:p w:rsidR="005C2AB7" w:rsidRPr="008352AD" w:rsidRDefault="005C2AB7" w:rsidP="00060414">
      <w:pPr>
        <w:ind w:firstLine="840"/>
        <w:rPr>
          <w:rFonts w:ascii="Times New Roman" w:hAnsi="Times New Roman"/>
          <w:sz w:val="24"/>
          <w:szCs w:val="24"/>
        </w:rPr>
      </w:pPr>
      <w:r w:rsidRPr="008352AD">
        <w:rPr>
          <w:rFonts w:ascii="Times New Roman" w:hAnsi="Times New Roman"/>
          <w:sz w:val="24"/>
          <w:szCs w:val="24"/>
        </w:rPr>
        <w:t>Business mobility have achieved the highest score</w:t>
      </w:r>
      <w:r w:rsidR="00270477">
        <w:rPr>
          <w:rFonts w:ascii="Times New Roman" w:hAnsi="Times New Roman" w:hint="eastAsia"/>
          <w:sz w:val="24"/>
          <w:szCs w:val="24"/>
        </w:rPr>
        <w:t xml:space="preserve">　</w:t>
      </w:r>
      <w:r w:rsidR="007F11B1">
        <w:rPr>
          <w:rFonts w:ascii="Times New Roman" w:hAnsi="Times New Roman" w:hint="eastAsia"/>
          <w:sz w:val="24"/>
          <w:szCs w:val="24"/>
        </w:rPr>
        <w:t>4.7</w:t>
      </w:r>
      <w:r w:rsidRPr="008352AD">
        <w:rPr>
          <w:rFonts w:ascii="Times New Roman" w:hAnsi="Times New Roman"/>
          <w:sz w:val="24"/>
          <w:szCs w:val="24"/>
        </w:rPr>
        <w:t xml:space="preserve">, </w:t>
      </w:r>
      <w:r w:rsidR="007F11B1">
        <w:rPr>
          <w:rFonts w:ascii="Times New Roman" w:hAnsi="Times New Roman" w:hint="eastAsia"/>
          <w:sz w:val="24"/>
          <w:szCs w:val="24"/>
        </w:rPr>
        <w:t>very close to</w:t>
      </w:r>
      <w:r w:rsidRPr="008352AD">
        <w:rPr>
          <w:rFonts w:ascii="Times New Roman" w:hAnsi="Times New Roman"/>
          <w:sz w:val="24"/>
          <w:szCs w:val="24"/>
        </w:rPr>
        <w:t xml:space="preserve"> </w:t>
      </w:r>
      <w:r w:rsidR="00962B34">
        <w:rPr>
          <w:rFonts w:ascii="Times New Roman" w:hAnsi="Times New Roman" w:hint="eastAsia"/>
          <w:sz w:val="24"/>
          <w:szCs w:val="24"/>
        </w:rPr>
        <w:t>achieving the</w:t>
      </w:r>
      <w:r w:rsidRPr="008352AD">
        <w:rPr>
          <w:rFonts w:ascii="Times New Roman" w:hAnsi="Times New Roman"/>
          <w:sz w:val="24"/>
          <w:szCs w:val="24"/>
        </w:rPr>
        <w:t xml:space="preserve"> Bogor goal. It is followed by Standard and Conformance and Intellectual Property Right, both </w:t>
      </w:r>
      <w:r w:rsidR="007F11B1">
        <w:rPr>
          <w:rFonts w:ascii="Times New Roman" w:hAnsi="Times New Roman" w:hint="eastAsia"/>
          <w:sz w:val="24"/>
          <w:szCs w:val="24"/>
        </w:rPr>
        <w:t>4.3</w:t>
      </w:r>
      <w:r w:rsidRPr="008352AD">
        <w:rPr>
          <w:rFonts w:ascii="Times New Roman" w:hAnsi="Times New Roman"/>
          <w:sz w:val="24"/>
          <w:szCs w:val="24"/>
        </w:rPr>
        <w:t xml:space="preserve">, and by Customs Procedures and Government Procurement </w:t>
      </w:r>
      <w:r w:rsidR="007F11B1">
        <w:rPr>
          <w:rFonts w:ascii="Times New Roman" w:hAnsi="Times New Roman" w:hint="eastAsia"/>
          <w:sz w:val="24"/>
          <w:szCs w:val="24"/>
        </w:rPr>
        <w:t>both 4.1</w:t>
      </w:r>
      <w:r w:rsidRPr="008352AD">
        <w:rPr>
          <w:rFonts w:ascii="Times New Roman" w:hAnsi="Times New Roman"/>
          <w:sz w:val="24"/>
          <w:szCs w:val="24"/>
        </w:rPr>
        <w:t xml:space="preserve">. All facilitation areas achieved 4 or more, that is, </w:t>
      </w:r>
      <w:r w:rsidR="00A764AF">
        <w:rPr>
          <w:rFonts w:ascii="Times New Roman" w:hAnsi="Times New Roman"/>
          <w:sz w:val="24"/>
          <w:szCs w:val="24"/>
        </w:rPr>
        <w:t>“</w:t>
      </w:r>
      <w:r w:rsidRPr="008352AD">
        <w:rPr>
          <w:rFonts w:ascii="Times New Roman" w:hAnsi="Times New Roman"/>
          <w:sz w:val="24"/>
          <w:szCs w:val="24"/>
        </w:rPr>
        <w:t>completed with important exceptions</w:t>
      </w:r>
      <w:r w:rsidR="00A764AF">
        <w:rPr>
          <w:rFonts w:ascii="Times New Roman" w:hAnsi="Times New Roman"/>
          <w:sz w:val="24"/>
          <w:szCs w:val="24"/>
        </w:rPr>
        <w:t>”</w:t>
      </w:r>
      <w:r w:rsidRPr="008352AD">
        <w:rPr>
          <w:rFonts w:ascii="Times New Roman" w:hAnsi="Times New Roman"/>
          <w:sz w:val="24"/>
          <w:szCs w:val="24"/>
        </w:rPr>
        <w:t>. In liberalization areas, the APEC average scores are lower,</w:t>
      </w:r>
      <w:r w:rsidR="00C61371">
        <w:rPr>
          <w:rFonts w:ascii="Times New Roman" w:hAnsi="Times New Roman" w:hint="eastAsia"/>
          <w:sz w:val="24"/>
          <w:szCs w:val="24"/>
        </w:rPr>
        <w:t xml:space="preserve">　</w:t>
      </w:r>
      <w:r w:rsidR="007F11B1">
        <w:rPr>
          <w:rFonts w:ascii="Times New Roman" w:hAnsi="Times New Roman" w:hint="eastAsia"/>
          <w:sz w:val="24"/>
          <w:szCs w:val="24"/>
        </w:rPr>
        <w:t>4.1</w:t>
      </w:r>
      <w:r w:rsidRPr="008352AD">
        <w:rPr>
          <w:rFonts w:ascii="Times New Roman" w:hAnsi="Times New Roman"/>
          <w:sz w:val="24"/>
          <w:szCs w:val="24"/>
        </w:rPr>
        <w:t xml:space="preserve"> in Investment, </w:t>
      </w:r>
      <w:r w:rsidR="007F11B1">
        <w:rPr>
          <w:rFonts w:ascii="Times New Roman" w:hAnsi="Times New Roman" w:hint="eastAsia"/>
          <w:sz w:val="24"/>
          <w:szCs w:val="24"/>
        </w:rPr>
        <w:t>4.0</w:t>
      </w:r>
      <w:r w:rsidRPr="008352AD">
        <w:rPr>
          <w:rFonts w:ascii="Times New Roman" w:hAnsi="Times New Roman"/>
          <w:sz w:val="24"/>
          <w:szCs w:val="24"/>
        </w:rPr>
        <w:t xml:space="preserve"> in Tariffs, and </w:t>
      </w:r>
      <w:r w:rsidR="007F11B1">
        <w:rPr>
          <w:rFonts w:ascii="Times New Roman" w:hAnsi="Times New Roman" w:hint="eastAsia"/>
          <w:sz w:val="24"/>
          <w:szCs w:val="24"/>
        </w:rPr>
        <w:t>3.3</w:t>
      </w:r>
      <w:r w:rsidRPr="008352AD">
        <w:rPr>
          <w:rFonts w:ascii="Times New Roman" w:hAnsi="Times New Roman"/>
          <w:sz w:val="24"/>
          <w:szCs w:val="24"/>
        </w:rPr>
        <w:t xml:space="preserve"> in Services. Are they not far from the image of many observers about APEC’s achievement by areas?</w:t>
      </w:r>
      <w:r w:rsidRPr="008352AD">
        <w:rPr>
          <w:rFonts w:ascii="Times New Roman" w:hAnsi="Times New Roman" w:hint="eastAsia"/>
          <w:sz w:val="24"/>
          <w:szCs w:val="24"/>
        </w:rPr>
        <w:t xml:space="preserve">　</w:t>
      </w:r>
      <w:r w:rsidRPr="008352AD">
        <w:rPr>
          <w:rFonts w:ascii="Times New Roman" w:hAnsi="Times New Roman"/>
          <w:sz w:val="24"/>
          <w:szCs w:val="24"/>
        </w:rPr>
        <w:t>It should be noted that a half of APEC economies have achieved integrated market in investment and customs procedures comparable with EU members</w:t>
      </w:r>
      <w:r w:rsidR="007F11B1">
        <w:rPr>
          <w:rFonts w:ascii="Times New Roman" w:hAnsi="Times New Roman" w:hint="eastAsia"/>
          <w:sz w:val="24"/>
          <w:szCs w:val="24"/>
        </w:rPr>
        <w:t xml:space="preserve"> (in terms of EODB and LPI indexes)</w:t>
      </w:r>
      <w:r w:rsidRPr="008352AD">
        <w:rPr>
          <w:rFonts w:ascii="Times New Roman" w:hAnsi="Times New Roman"/>
          <w:sz w:val="24"/>
          <w:szCs w:val="24"/>
        </w:rPr>
        <w:t xml:space="preserve">, while APEC is far from EU in institutional </w:t>
      </w:r>
      <w:r w:rsidR="00C61371">
        <w:rPr>
          <w:rFonts w:ascii="Times New Roman" w:hAnsi="Times New Roman" w:hint="eastAsia"/>
          <w:sz w:val="24"/>
          <w:szCs w:val="24"/>
        </w:rPr>
        <w:t>setting</w:t>
      </w:r>
      <w:r w:rsidRPr="008352AD">
        <w:rPr>
          <w:rFonts w:ascii="Times New Roman" w:hAnsi="Times New Roman"/>
          <w:sz w:val="24"/>
          <w:szCs w:val="24"/>
        </w:rPr>
        <w:t>.</w:t>
      </w:r>
    </w:p>
    <w:p w:rsidR="005C2AB7" w:rsidRPr="00060414" w:rsidRDefault="00193FEE" w:rsidP="00060414">
      <w:pPr>
        <w:pStyle w:val="a5"/>
        <w:numPr>
          <w:ilvl w:val="0"/>
          <w:numId w:val="9"/>
        </w:numPr>
        <w:ind w:leftChars="0"/>
        <w:rPr>
          <w:rFonts w:ascii="Times New Roman" w:hAnsi="Times New Roman"/>
          <w:sz w:val="24"/>
          <w:szCs w:val="24"/>
        </w:rPr>
      </w:pPr>
      <w:r w:rsidRPr="00060414">
        <w:rPr>
          <w:rFonts w:ascii="Times New Roman" w:hAnsi="Times New Roman"/>
          <w:sz w:val="24"/>
          <w:szCs w:val="24"/>
        </w:rPr>
        <w:t>APEC economies have made good progress in implementing facilitation areas. Most economies established major standards and ratified international treaties. However, more than half of them have only recently completed them and are still preparing domestic legislations for enforcing them. Th</w:t>
      </w:r>
      <w:r w:rsidR="00AE4640" w:rsidRPr="00060414">
        <w:rPr>
          <w:rFonts w:ascii="Times New Roman" w:hAnsi="Times New Roman"/>
          <w:sz w:val="24"/>
          <w:szCs w:val="24"/>
        </w:rPr>
        <w:t>e</w:t>
      </w:r>
      <w:r w:rsidRPr="00060414">
        <w:rPr>
          <w:rFonts w:ascii="Times New Roman" w:hAnsi="Times New Roman"/>
          <w:sz w:val="24"/>
          <w:szCs w:val="24"/>
        </w:rPr>
        <w:t>y have benefitted from Collective Action Plans (CAPS) and capacity building assistance by Ecotech task forces.</w:t>
      </w:r>
    </w:p>
    <w:p w:rsidR="00193FEE" w:rsidRPr="00060414" w:rsidRDefault="00193FEE" w:rsidP="00060414">
      <w:pPr>
        <w:pStyle w:val="a5"/>
        <w:numPr>
          <w:ilvl w:val="0"/>
          <w:numId w:val="9"/>
        </w:numPr>
        <w:ind w:leftChars="0"/>
        <w:rPr>
          <w:rFonts w:ascii="Times New Roman" w:hAnsi="Times New Roman"/>
          <w:sz w:val="24"/>
          <w:szCs w:val="24"/>
        </w:rPr>
      </w:pPr>
      <w:r w:rsidRPr="00060414">
        <w:rPr>
          <w:rFonts w:ascii="Times New Roman" w:hAnsi="Times New Roman"/>
          <w:sz w:val="24"/>
          <w:szCs w:val="24"/>
        </w:rPr>
        <w:t xml:space="preserve">APEC has made limited progress in tariffs and investment, still keeping high tariffs and restricting foreign investment in sensitive sectors. More progress </w:t>
      </w:r>
      <w:proofErr w:type="gramStart"/>
      <w:r w:rsidRPr="00060414">
        <w:rPr>
          <w:rFonts w:ascii="Times New Roman" w:hAnsi="Times New Roman"/>
          <w:sz w:val="24"/>
          <w:szCs w:val="24"/>
        </w:rPr>
        <w:t>have</w:t>
      </w:r>
      <w:proofErr w:type="gramEnd"/>
      <w:r w:rsidRPr="00060414">
        <w:rPr>
          <w:rFonts w:ascii="Times New Roman" w:hAnsi="Times New Roman"/>
          <w:sz w:val="24"/>
          <w:szCs w:val="24"/>
        </w:rPr>
        <w:t xml:space="preserve"> been made on FTA basis but further liberalization on MFN basis </w:t>
      </w:r>
      <w:r w:rsidR="00AE4640" w:rsidRPr="00060414">
        <w:rPr>
          <w:rFonts w:ascii="Times New Roman" w:hAnsi="Times New Roman"/>
          <w:sz w:val="24"/>
          <w:szCs w:val="24"/>
        </w:rPr>
        <w:t>may come only at the conclusion of the DDA negotiation.</w:t>
      </w:r>
    </w:p>
    <w:p w:rsidR="00F65D16" w:rsidRPr="00060414" w:rsidRDefault="00AE4640" w:rsidP="00060414">
      <w:pPr>
        <w:pStyle w:val="a5"/>
        <w:numPr>
          <w:ilvl w:val="0"/>
          <w:numId w:val="9"/>
        </w:numPr>
        <w:ind w:leftChars="0"/>
        <w:rPr>
          <w:rFonts w:ascii="Times New Roman" w:hAnsi="Times New Roman"/>
          <w:sz w:val="24"/>
          <w:szCs w:val="24"/>
        </w:rPr>
      </w:pPr>
      <w:r w:rsidRPr="00060414">
        <w:rPr>
          <w:rFonts w:ascii="Times New Roman" w:hAnsi="Times New Roman"/>
          <w:sz w:val="24"/>
          <w:szCs w:val="24"/>
        </w:rPr>
        <w:t xml:space="preserve">APEC’s efforts remain insufficient in NTM and services. Several economies do not report on remaining NTMs seriously in their IAPs partly because of </w:t>
      </w:r>
      <w:r w:rsidR="003F34FF" w:rsidRPr="00060414">
        <w:rPr>
          <w:rFonts w:ascii="Times New Roman" w:hAnsi="Times New Roman"/>
          <w:sz w:val="24"/>
          <w:szCs w:val="24"/>
        </w:rPr>
        <w:t xml:space="preserve">half measures by APEC. In services, tourism, finance, telecommunication, and transport have been liberalized partly but conventional restrictions remain untouched. It is the case not only in APEC economies but also in many WTO members, reflecting fundamental deficiency of the service negotiation in DDA. A big improvement is </w:t>
      </w:r>
      <w:r w:rsidR="003F34FF" w:rsidRPr="00060414">
        <w:rPr>
          <w:rFonts w:ascii="Times New Roman" w:hAnsi="Times New Roman"/>
          <w:sz w:val="24"/>
          <w:szCs w:val="24"/>
        </w:rPr>
        <w:lastRenderedPageBreak/>
        <w:t>not likely to come toward 2020 in these areas. PSU should encourage SOM to strengthen the IAP</w:t>
      </w:r>
      <w:r w:rsidR="00F65D16" w:rsidRPr="00060414">
        <w:rPr>
          <w:rFonts w:ascii="Times New Roman" w:hAnsi="Times New Roman"/>
          <w:sz w:val="24"/>
          <w:szCs w:val="24"/>
        </w:rPr>
        <w:t>s with the help of working groups on NTMs and services.</w:t>
      </w:r>
    </w:p>
    <w:p w:rsidR="00B72670" w:rsidRPr="00060414" w:rsidRDefault="00F65D16" w:rsidP="00060414">
      <w:pPr>
        <w:pStyle w:val="a5"/>
        <w:numPr>
          <w:ilvl w:val="0"/>
          <w:numId w:val="9"/>
        </w:numPr>
        <w:ind w:leftChars="0"/>
        <w:rPr>
          <w:rFonts w:ascii="Times New Roman" w:hAnsi="Times New Roman"/>
          <w:sz w:val="24"/>
          <w:szCs w:val="24"/>
        </w:rPr>
      </w:pPr>
      <w:r w:rsidRPr="00060414">
        <w:rPr>
          <w:rFonts w:ascii="Times New Roman" w:hAnsi="Times New Roman"/>
          <w:sz w:val="24"/>
          <w:szCs w:val="24"/>
        </w:rPr>
        <w:t xml:space="preserve">While the importance of behind-the-border-measures has become shared by most APEC economies, competition policy and regulatory reform have only recently </w:t>
      </w:r>
      <w:r w:rsidR="00C61371">
        <w:rPr>
          <w:rFonts w:ascii="Times New Roman" w:hAnsi="Times New Roman" w:hint="eastAsia"/>
          <w:sz w:val="24"/>
          <w:szCs w:val="24"/>
        </w:rPr>
        <w:t xml:space="preserve">been </w:t>
      </w:r>
      <w:r w:rsidRPr="00060414">
        <w:rPr>
          <w:rFonts w:ascii="Times New Roman" w:hAnsi="Times New Roman"/>
          <w:sz w:val="24"/>
          <w:szCs w:val="24"/>
        </w:rPr>
        <w:t>tackled by most developing economies. While FTAs continue to be negotiated between APEC members, mo</w:t>
      </w:r>
      <w:r w:rsidR="00C61371">
        <w:rPr>
          <w:rFonts w:ascii="Times New Roman" w:hAnsi="Times New Roman" w:hint="eastAsia"/>
          <w:sz w:val="24"/>
          <w:szCs w:val="24"/>
        </w:rPr>
        <w:t>r</w:t>
      </w:r>
      <w:r w:rsidRPr="00060414">
        <w:rPr>
          <w:rFonts w:ascii="Times New Roman" w:hAnsi="Times New Roman"/>
          <w:sz w:val="24"/>
          <w:szCs w:val="24"/>
        </w:rPr>
        <w:t xml:space="preserve">e efforts are needed to harmonize so that </w:t>
      </w:r>
      <w:r w:rsidR="00C61371">
        <w:rPr>
          <w:rFonts w:ascii="Times New Roman" w:hAnsi="Times New Roman"/>
          <w:sz w:val="24"/>
          <w:szCs w:val="24"/>
        </w:rPr>
        <w:t>s</w:t>
      </w:r>
      <w:r w:rsidR="00C61371" w:rsidRPr="00C61371">
        <w:rPr>
          <w:rFonts w:ascii="Times New Roman" w:hAnsi="Times New Roman"/>
          <w:sz w:val="24"/>
          <w:szCs w:val="24"/>
        </w:rPr>
        <w:t>paghetti</w:t>
      </w:r>
      <w:r w:rsidRPr="00060414">
        <w:rPr>
          <w:rFonts w:ascii="Times New Roman" w:hAnsi="Times New Roman"/>
          <w:sz w:val="24"/>
          <w:szCs w:val="24"/>
        </w:rPr>
        <w:t xml:space="preserve"> </w:t>
      </w:r>
      <w:r w:rsidR="00C61371">
        <w:rPr>
          <w:rFonts w:ascii="Times New Roman" w:hAnsi="Times New Roman" w:hint="eastAsia"/>
          <w:sz w:val="24"/>
          <w:szCs w:val="24"/>
        </w:rPr>
        <w:t>b</w:t>
      </w:r>
      <w:r w:rsidRPr="00060414">
        <w:rPr>
          <w:rFonts w:ascii="Times New Roman" w:hAnsi="Times New Roman"/>
          <w:sz w:val="24"/>
          <w:szCs w:val="24"/>
        </w:rPr>
        <w:t>owl and trade diverting effects be minimized. SOM and PSU should guide the IAP</w:t>
      </w:r>
      <w:r w:rsidR="00C61371">
        <w:rPr>
          <w:rFonts w:ascii="Times New Roman" w:hAnsi="Times New Roman" w:hint="eastAsia"/>
          <w:sz w:val="24"/>
          <w:szCs w:val="24"/>
        </w:rPr>
        <w:t xml:space="preserve"> </w:t>
      </w:r>
      <w:r w:rsidRPr="00060414">
        <w:rPr>
          <w:rFonts w:ascii="Times New Roman" w:hAnsi="Times New Roman"/>
          <w:sz w:val="24"/>
          <w:szCs w:val="24"/>
        </w:rPr>
        <w:t xml:space="preserve">process </w:t>
      </w:r>
      <w:r w:rsidR="00B72670" w:rsidRPr="00060414">
        <w:rPr>
          <w:rFonts w:ascii="Times New Roman" w:hAnsi="Times New Roman"/>
          <w:sz w:val="24"/>
          <w:szCs w:val="24"/>
        </w:rPr>
        <w:t xml:space="preserve">toward the final Bogor Goals so that the Leaders’ commitments </w:t>
      </w:r>
      <w:proofErr w:type="gramStart"/>
      <w:r w:rsidR="00B72670" w:rsidRPr="00060414">
        <w:rPr>
          <w:rFonts w:ascii="Times New Roman" w:hAnsi="Times New Roman"/>
          <w:sz w:val="24"/>
          <w:szCs w:val="24"/>
        </w:rPr>
        <w:t>be</w:t>
      </w:r>
      <w:proofErr w:type="gramEnd"/>
      <w:r w:rsidR="00B72670" w:rsidRPr="00060414">
        <w:rPr>
          <w:rFonts w:ascii="Times New Roman" w:hAnsi="Times New Roman"/>
          <w:sz w:val="24"/>
          <w:szCs w:val="24"/>
        </w:rPr>
        <w:t xml:space="preserve"> achieved.</w:t>
      </w:r>
    </w:p>
    <w:p w:rsidR="00AE4640" w:rsidRPr="008352AD" w:rsidRDefault="00B72670" w:rsidP="008352AD">
      <w:pPr>
        <w:rPr>
          <w:rFonts w:ascii="Times New Roman" w:hAnsi="Times New Roman"/>
          <w:sz w:val="24"/>
          <w:szCs w:val="24"/>
        </w:rPr>
      </w:pPr>
      <w:r>
        <w:rPr>
          <w:rFonts w:ascii="Times New Roman" w:hAnsi="Times New Roman" w:hint="eastAsia"/>
          <w:sz w:val="24"/>
          <w:szCs w:val="24"/>
        </w:rPr>
        <w:t xml:space="preserve"> </w:t>
      </w:r>
      <w:r w:rsidR="00F65D16">
        <w:rPr>
          <w:rFonts w:ascii="Times New Roman" w:hAnsi="Times New Roman" w:hint="eastAsia"/>
          <w:sz w:val="24"/>
          <w:szCs w:val="24"/>
        </w:rPr>
        <w:t xml:space="preserve">    </w:t>
      </w:r>
      <w:r w:rsidR="003F34FF">
        <w:rPr>
          <w:rFonts w:ascii="Times New Roman" w:hAnsi="Times New Roman" w:hint="eastAsia"/>
          <w:sz w:val="24"/>
          <w:szCs w:val="24"/>
        </w:rPr>
        <w:t xml:space="preserve"> </w:t>
      </w:r>
    </w:p>
    <w:p w:rsidR="005C2AB7" w:rsidRPr="008352AD" w:rsidRDefault="005C2AB7" w:rsidP="008352AD">
      <w:pPr>
        <w:rPr>
          <w:rFonts w:ascii="Times New Roman" w:hAnsi="Times New Roman"/>
          <w:sz w:val="24"/>
          <w:szCs w:val="24"/>
        </w:rPr>
      </w:pPr>
      <w:r w:rsidRPr="008352AD">
        <w:rPr>
          <w:rFonts w:ascii="Times New Roman" w:hAnsi="Times New Roman"/>
          <w:sz w:val="24"/>
          <w:szCs w:val="24"/>
        </w:rPr>
        <w:tab/>
        <w:t xml:space="preserve">We do not calculate the total scores of individual economies over all areas. It is because we do not aim to rank them by their total scores but to examine individual economies’ patterns of achievement by areas. It is shown </w:t>
      </w:r>
      <w:r w:rsidR="007F11B1">
        <w:rPr>
          <w:rFonts w:ascii="Times New Roman" w:hAnsi="Times New Roman" w:hint="eastAsia"/>
          <w:sz w:val="24"/>
          <w:szCs w:val="24"/>
        </w:rPr>
        <w:t xml:space="preserve">clearly </w:t>
      </w:r>
      <w:r w:rsidRPr="008352AD">
        <w:rPr>
          <w:rFonts w:ascii="Times New Roman" w:hAnsi="Times New Roman"/>
          <w:sz w:val="24"/>
          <w:szCs w:val="24"/>
        </w:rPr>
        <w:t>in the radar charts</w:t>
      </w:r>
      <w:r w:rsidR="00A764AF">
        <w:rPr>
          <w:rFonts w:ascii="Times New Roman" w:hAnsi="Times New Roman" w:hint="eastAsia"/>
          <w:sz w:val="24"/>
          <w:szCs w:val="24"/>
        </w:rPr>
        <w:t xml:space="preserve"> </w:t>
      </w:r>
      <w:r w:rsidRPr="008352AD">
        <w:rPr>
          <w:rFonts w:ascii="Times New Roman" w:hAnsi="Times New Roman"/>
          <w:sz w:val="24"/>
          <w:szCs w:val="24"/>
        </w:rPr>
        <w:t xml:space="preserve">which measure each economy’s scores of 1 to 5 from the center along the eight axes. The solid line gives the economy’s scores, while the dotted line gives the APEC average. The outermost line linking 5 along all axes reflects the highest achievement, that is, complete achievement of the Bogor Goals. </w:t>
      </w:r>
      <w:r w:rsidR="00C61371">
        <w:rPr>
          <w:rFonts w:ascii="Times New Roman" w:hAnsi="Times New Roman" w:hint="eastAsia"/>
          <w:sz w:val="24"/>
          <w:szCs w:val="24"/>
        </w:rPr>
        <w:t>Relative position of each economy vis-a-vis APEC average tells how it has achieved toward the goal.</w:t>
      </w:r>
    </w:p>
    <w:p w:rsidR="005C2AB7" w:rsidRPr="008352AD" w:rsidRDefault="005C2AB7" w:rsidP="003945E6">
      <w:pPr>
        <w:ind w:firstLine="840"/>
        <w:rPr>
          <w:rFonts w:ascii="Times New Roman" w:hAnsi="Times New Roman"/>
          <w:sz w:val="24"/>
          <w:szCs w:val="24"/>
        </w:rPr>
      </w:pPr>
      <w:r>
        <w:rPr>
          <w:rFonts w:ascii="Times New Roman" w:hAnsi="Times New Roman"/>
          <w:sz w:val="24"/>
          <w:szCs w:val="24"/>
        </w:rPr>
        <w:t xml:space="preserve">Radar charts </w:t>
      </w:r>
      <w:r w:rsidRPr="008352AD">
        <w:rPr>
          <w:rFonts w:ascii="Times New Roman" w:hAnsi="Times New Roman"/>
          <w:sz w:val="24"/>
          <w:szCs w:val="24"/>
        </w:rPr>
        <w:t xml:space="preserve">show us the APEC economies’ achievement </w:t>
      </w:r>
      <w:r>
        <w:rPr>
          <w:rFonts w:ascii="Times New Roman" w:hAnsi="Times New Roman"/>
          <w:sz w:val="24"/>
          <w:szCs w:val="24"/>
        </w:rPr>
        <w:t>toward</w:t>
      </w:r>
      <w:r w:rsidRPr="008352AD">
        <w:rPr>
          <w:rFonts w:ascii="Times New Roman" w:hAnsi="Times New Roman"/>
          <w:sz w:val="24"/>
          <w:szCs w:val="24"/>
        </w:rPr>
        <w:t xml:space="preserve"> the Bogor Goals. Here it should be noted that these reflect the current level of their achievement but not measure the accumulated efforts of individual economies in liberalization and facilitation </w:t>
      </w:r>
      <w:r>
        <w:rPr>
          <w:rFonts w:ascii="Times New Roman" w:hAnsi="Times New Roman"/>
          <w:sz w:val="24"/>
          <w:szCs w:val="24"/>
        </w:rPr>
        <w:t>since 1995</w:t>
      </w:r>
      <w:r w:rsidRPr="008352AD">
        <w:rPr>
          <w:rFonts w:ascii="Times New Roman" w:hAnsi="Times New Roman"/>
          <w:sz w:val="24"/>
          <w:szCs w:val="24"/>
        </w:rPr>
        <w:t xml:space="preserve">. </w:t>
      </w:r>
      <w:proofErr w:type="gramStart"/>
      <w:r w:rsidRPr="008352AD">
        <w:rPr>
          <w:rFonts w:ascii="Times New Roman" w:hAnsi="Times New Roman"/>
          <w:sz w:val="24"/>
          <w:szCs w:val="24"/>
        </w:rPr>
        <w:t xml:space="preserve">As </w:t>
      </w:r>
      <w:r>
        <w:rPr>
          <w:rFonts w:ascii="Times New Roman" w:hAnsi="Times New Roman"/>
          <w:sz w:val="24"/>
          <w:szCs w:val="24"/>
        </w:rPr>
        <w:t>we</w:t>
      </w:r>
      <w:r w:rsidRPr="008352AD">
        <w:rPr>
          <w:rFonts w:ascii="Times New Roman" w:hAnsi="Times New Roman"/>
          <w:sz w:val="24"/>
          <w:szCs w:val="24"/>
        </w:rPr>
        <w:t xml:space="preserve"> repeated in </w:t>
      </w:r>
      <w:r>
        <w:rPr>
          <w:rFonts w:ascii="Times New Roman" w:hAnsi="Times New Roman"/>
          <w:sz w:val="24"/>
          <w:szCs w:val="24"/>
        </w:rPr>
        <w:t>our</w:t>
      </w:r>
      <w:r w:rsidRPr="008352AD">
        <w:rPr>
          <w:rFonts w:ascii="Times New Roman" w:hAnsi="Times New Roman"/>
          <w:sz w:val="24"/>
          <w:szCs w:val="24"/>
        </w:rPr>
        <w:t xml:space="preserve"> assessment of achievement in individual areas </w:t>
      </w:r>
      <w:r>
        <w:rPr>
          <w:rFonts w:ascii="Times New Roman" w:hAnsi="Times New Roman"/>
          <w:sz w:val="24"/>
          <w:szCs w:val="24"/>
        </w:rPr>
        <w:t>above</w:t>
      </w:r>
      <w:r w:rsidRPr="008352AD">
        <w:rPr>
          <w:rFonts w:ascii="Times New Roman" w:hAnsi="Times New Roman"/>
          <w:sz w:val="24"/>
          <w:szCs w:val="24"/>
        </w:rPr>
        <w:t>, the institutional achievement in liberalization and facilitation have been constrained by their stage of economic development and experience in market economies.</w:t>
      </w:r>
      <w:proofErr w:type="gramEnd"/>
      <w:r w:rsidRPr="008352AD">
        <w:rPr>
          <w:rFonts w:ascii="Times New Roman" w:hAnsi="Times New Roman"/>
          <w:sz w:val="24"/>
          <w:szCs w:val="24"/>
        </w:rPr>
        <w:t xml:space="preserve"> </w:t>
      </w:r>
      <w:r>
        <w:rPr>
          <w:rFonts w:ascii="Times New Roman" w:hAnsi="Times New Roman"/>
          <w:sz w:val="24"/>
          <w:szCs w:val="24"/>
        </w:rPr>
        <w:t xml:space="preserve">In fact, </w:t>
      </w:r>
      <w:r w:rsidRPr="008352AD">
        <w:rPr>
          <w:rFonts w:ascii="Times New Roman" w:hAnsi="Times New Roman"/>
          <w:sz w:val="24"/>
          <w:szCs w:val="24"/>
        </w:rPr>
        <w:t xml:space="preserve">the progress in liberalization was greater in developing economies and transition economies. Industrialized economies had already achieved high levels of liberalization at the time of the Bogor Declaration and it is quite natural for them to have acquired higher scores in this assessment work.    </w:t>
      </w:r>
    </w:p>
    <w:p w:rsidR="005C2AB7" w:rsidRPr="008352AD" w:rsidRDefault="005C2AB7" w:rsidP="008352AD">
      <w:pPr>
        <w:rPr>
          <w:szCs w:val="24"/>
        </w:rPr>
      </w:pPr>
    </w:p>
    <w:p w:rsidR="005C2AB7" w:rsidRPr="008352AD" w:rsidRDefault="00B72670" w:rsidP="008352AD">
      <w:pPr>
        <w:rPr>
          <w:b/>
          <w:sz w:val="24"/>
          <w:szCs w:val="24"/>
        </w:rPr>
      </w:pPr>
      <w:r>
        <w:rPr>
          <w:rFonts w:hint="eastAsia"/>
          <w:b/>
          <w:sz w:val="24"/>
          <w:szCs w:val="24"/>
        </w:rPr>
        <w:t>7</w:t>
      </w:r>
      <w:r w:rsidR="005C2AB7" w:rsidRPr="008352AD">
        <w:rPr>
          <w:b/>
          <w:sz w:val="24"/>
          <w:szCs w:val="24"/>
        </w:rPr>
        <w:t>. Conclusion and Recommendations</w:t>
      </w:r>
    </w:p>
    <w:p w:rsidR="005C2AB7" w:rsidRPr="00060414" w:rsidRDefault="00FC70ED" w:rsidP="00060414">
      <w:pPr>
        <w:rPr>
          <w:rFonts w:ascii="Times New Roman" w:hAnsi="Times New Roman"/>
          <w:sz w:val="24"/>
          <w:szCs w:val="24"/>
        </w:rPr>
      </w:pPr>
      <w:r w:rsidRPr="00060414">
        <w:rPr>
          <w:rFonts w:ascii="Times New Roman" w:hAnsi="Times New Roman"/>
          <w:sz w:val="24"/>
          <w:szCs w:val="24"/>
        </w:rPr>
        <w:t xml:space="preserve">(1) </w:t>
      </w:r>
      <w:r w:rsidR="006057EB" w:rsidRPr="00060414">
        <w:rPr>
          <w:rFonts w:ascii="Times New Roman" w:hAnsi="Times New Roman"/>
          <w:sz w:val="24"/>
          <w:szCs w:val="24"/>
        </w:rPr>
        <w:t>While IAPs still remain no easy readings, PSU’s Progress Reports provide concise summar</w:t>
      </w:r>
      <w:r w:rsidR="00C61371">
        <w:rPr>
          <w:rFonts w:ascii="Times New Roman" w:hAnsi="Times New Roman" w:hint="eastAsia"/>
          <w:sz w:val="24"/>
          <w:szCs w:val="24"/>
        </w:rPr>
        <w:t>ies</w:t>
      </w:r>
      <w:r w:rsidR="006057EB" w:rsidRPr="00060414">
        <w:rPr>
          <w:rFonts w:ascii="Times New Roman" w:hAnsi="Times New Roman"/>
          <w:sz w:val="24"/>
          <w:szCs w:val="24"/>
        </w:rPr>
        <w:t xml:space="preserve"> of individual economies’ progress in liberalization and facilitation towards the </w:t>
      </w:r>
      <w:r w:rsidRPr="00060414">
        <w:rPr>
          <w:rFonts w:ascii="Times New Roman" w:hAnsi="Times New Roman"/>
          <w:sz w:val="24"/>
          <w:szCs w:val="24"/>
        </w:rPr>
        <w:t>year 20</w:t>
      </w:r>
      <w:r w:rsidR="00D46ED5">
        <w:rPr>
          <w:rFonts w:ascii="Times New Roman" w:hAnsi="Times New Roman" w:hint="eastAsia"/>
          <w:sz w:val="24"/>
          <w:szCs w:val="24"/>
        </w:rPr>
        <w:t>2</w:t>
      </w:r>
      <w:r w:rsidRPr="00060414">
        <w:rPr>
          <w:rFonts w:ascii="Times New Roman" w:hAnsi="Times New Roman"/>
          <w:sz w:val="24"/>
          <w:szCs w:val="24"/>
        </w:rPr>
        <w:t>0</w:t>
      </w:r>
      <w:r w:rsidR="006057EB" w:rsidRPr="00060414">
        <w:rPr>
          <w:rFonts w:ascii="Times New Roman" w:hAnsi="Times New Roman"/>
          <w:sz w:val="24"/>
          <w:szCs w:val="24"/>
        </w:rPr>
        <w:t xml:space="preserve">, </w:t>
      </w:r>
      <w:r w:rsidR="00184539">
        <w:rPr>
          <w:rFonts w:ascii="Times New Roman" w:hAnsi="Times New Roman" w:hint="eastAsia"/>
          <w:sz w:val="24"/>
          <w:szCs w:val="24"/>
        </w:rPr>
        <w:t>with</w:t>
      </w:r>
      <w:r w:rsidR="006057EB" w:rsidRPr="00060414">
        <w:rPr>
          <w:rFonts w:ascii="Times New Roman" w:hAnsi="Times New Roman"/>
          <w:sz w:val="24"/>
          <w:szCs w:val="24"/>
        </w:rPr>
        <w:t xml:space="preserve"> 3~4 page for each economy and around 80 pages</w:t>
      </w:r>
      <w:r w:rsidR="00C61371">
        <w:rPr>
          <w:rFonts w:ascii="Times New Roman" w:hAnsi="Times New Roman" w:hint="eastAsia"/>
          <w:sz w:val="24"/>
          <w:szCs w:val="24"/>
        </w:rPr>
        <w:t xml:space="preserve"> all together</w:t>
      </w:r>
      <w:r w:rsidR="006057EB" w:rsidRPr="00060414">
        <w:rPr>
          <w:rFonts w:ascii="Times New Roman" w:hAnsi="Times New Roman"/>
          <w:sz w:val="24"/>
          <w:szCs w:val="24"/>
        </w:rPr>
        <w:t xml:space="preserve"> including overall picture for APEC as a whole. </w:t>
      </w:r>
      <w:r w:rsidRPr="00060414">
        <w:rPr>
          <w:rFonts w:ascii="Times New Roman" w:hAnsi="Times New Roman"/>
          <w:sz w:val="24"/>
          <w:szCs w:val="24"/>
        </w:rPr>
        <w:t xml:space="preserve">We </w:t>
      </w:r>
      <w:r w:rsidR="00184539">
        <w:rPr>
          <w:rFonts w:ascii="Times New Roman" w:hAnsi="Times New Roman" w:hint="eastAsia"/>
          <w:sz w:val="24"/>
          <w:szCs w:val="24"/>
        </w:rPr>
        <w:t>recommend</w:t>
      </w:r>
      <w:r w:rsidRPr="00060414">
        <w:rPr>
          <w:rFonts w:ascii="Times New Roman" w:hAnsi="Times New Roman"/>
          <w:sz w:val="24"/>
          <w:szCs w:val="24"/>
        </w:rPr>
        <w:t xml:space="preserve"> academics, business</w:t>
      </w:r>
      <w:r w:rsidR="00C61371">
        <w:rPr>
          <w:rFonts w:ascii="Times New Roman" w:hAnsi="Times New Roman" w:hint="eastAsia"/>
          <w:sz w:val="24"/>
          <w:szCs w:val="24"/>
        </w:rPr>
        <w:t>men</w:t>
      </w:r>
      <w:r w:rsidRPr="00060414">
        <w:rPr>
          <w:rFonts w:ascii="Times New Roman" w:hAnsi="Times New Roman"/>
          <w:sz w:val="24"/>
          <w:szCs w:val="24"/>
        </w:rPr>
        <w:t xml:space="preserve"> and other stakeholders of APEC </w:t>
      </w:r>
      <w:r w:rsidR="00184539">
        <w:rPr>
          <w:rFonts w:ascii="Times New Roman" w:hAnsi="Times New Roman" w:hint="eastAsia"/>
          <w:sz w:val="24"/>
          <w:szCs w:val="24"/>
        </w:rPr>
        <w:t xml:space="preserve">to </w:t>
      </w:r>
      <w:r w:rsidRPr="00060414">
        <w:rPr>
          <w:rFonts w:ascii="Times New Roman" w:hAnsi="Times New Roman"/>
          <w:sz w:val="24"/>
          <w:szCs w:val="24"/>
        </w:rPr>
        <w:t xml:space="preserve">read it and monitor closely the APEC’s progress toward the final Bogor Goals. It will encourage </w:t>
      </w:r>
      <w:r w:rsidR="00F93F20">
        <w:rPr>
          <w:rFonts w:ascii="Times New Roman" w:hAnsi="Times New Roman" w:hint="eastAsia"/>
          <w:sz w:val="24"/>
          <w:szCs w:val="24"/>
        </w:rPr>
        <w:t>senior</w:t>
      </w:r>
      <w:r w:rsidRPr="00060414">
        <w:rPr>
          <w:rFonts w:ascii="Times New Roman" w:hAnsi="Times New Roman"/>
          <w:sz w:val="24"/>
          <w:szCs w:val="24"/>
        </w:rPr>
        <w:t xml:space="preserve"> officials </w:t>
      </w:r>
      <w:r w:rsidR="00F93F20">
        <w:rPr>
          <w:rFonts w:ascii="Times New Roman" w:hAnsi="Times New Roman" w:hint="eastAsia"/>
          <w:sz w:val="24"/>
          <w:szCs w:val="24"/>
        </w:rPr>
        <w:t xml:space="preserve">and staffs </w:t>
      </w:r>
      <w:r w:rsidRPr="00060414">
        <w:rPr>
          <w:rFonts w:ascii="Times New Roman" w:hAnsi="Times New Roman"/>
          <w:sz w:val="24"/>
          <w:szCs w:val="24"/>
        </w:rPr>
        <w:t xml:space="preserve">working on </w:t>
      </w:r>
      <w:r w:rsidRPr="00060414">
        <w:rPr>
          <w:rFonts w:ascii="Times New Roman" w:hAnsi="Times New Roman"/>
          <w:sz w:val="24"/>
          <w:szCs w:val="24"/>
        </w:rPr>
        <w:lastRenderedPageBreak/>
        <w:t xml:space="preserve">APEC to continue their efforts toward 2020 as APEC Leaders </w:t>
      </w:r>
      <w:r w:rsidR="00D46ED5">
        <w:rPr>
          <w:rFonts w:ascii="Times New Roman" w:hAnsi="Times New Roman" w:hint="eastAsia"/>
          <w:sz w:val="24"/>
          <w:szCs w:val="24"/>
        </w:rPr>
        <w:t xml:space="preserve">have </w:t>
      </w:r>
      <w:r w:rsidRPr="00060414">
        <w:rPr>
          <w:rFonts w:ascii="Times New Roman" w:hAnsi="Times New Roman"/>
          <w:sz w:val="24"/>
          <w:szCs w:val="24"/>
        </w:rPr>
        <w:t>committed.</w:t>
      </w:r>
    </w:p>
    <w:p w:rsidR="00FC70ED" w:rsidRPr="00060414" w:rsidRDefault="00FC70ED" w:rsidP="00060414">
      <w:pPr>
        <w:rPr>
          <w:rFonts w:ascii="Times New Roman" w:hAnsi="Times New Roman"/>
          <w:sz w:val="24"/>
          <w:szCs w:val="24"/>
        </w:rPr>
      </w:pPr>
      <w:r w:rsidRPr="00060414">
        <w:rPr>
          <w:rFonts w:ascii="Times New Roman" w:hAnsi="Times New Roman"/>
          <w:sz w:val="24"/>
          <w:szCs w:val="24"/>
        </w:rPr>
        <w:tab/>
      </w:r>
    </w:p>
    <w:p w:rsidR="00FC70ED" w:rsidRDefault="00FC70ED" w:rsidP="00060414">
      <w:pPr>
        <w:rPr>
          <w:rFonts w:ascii="Times New Roman" w:hAnsi="Times New Roman"/>
          <w:sz w:val="24"/>
          <w:szCs w:val="24"/>
        </w:rPr>
      </w:pPr>
      <w:r w:rsidRPr="00060414">
        <w:rPr>
          <w:rFonts w:ascii="Times New Roman" w:hAnsi="Times New Roman"/>
          <w:sz w:val="24"/>
          <w:szCs w:val="24"/>
        </w:rPr>
        <w:t xml:space="preserve">(2) </w:t>
      </w:r>
      <w:r w:rsidR="00F93F20">
        <w:rPr>
          <w:rFonts w:ascii="Times New Roman" w:hAnsi="Times New Roman" w:hint="eastAsia"/>
          <w:sz w:val="24"/>
          <w:szCs w:val="24"/>
        </w:rPr>
        <w:t>Beyo</w:t>
      </w:r>
      <w:r w:rsidR="00184539">
        <w:rPr>
          <w:rFonts w:ascii="Times New Roman" w:hAnsi="Times New Roman" w:hint="eastAsia"/>
          <w:sz w:val="24"/>
          <w:szCs w:val="24"/>
        </w:rPr>
        <w:t>n</w:t>
      </w:r>
      <w:r w:rsidR="00F93F20">
        <w:rPr>
          <w:rFonts w:ascii="Times New Roman" w:hAnsi="Times New Roman" w:hint="eastAsia"/>
          <w:sz w:val="24"/>
          <w:szCs w:val="24"/>
        </w:rPr>
        <w:t xml:space="preserve">d providing concise summaries, </w:t>
      </w:r>
      <w:r w:rsidRPr="00060414">
        <w:rPr>
          <w:rFonts w:ascii="Times New Roman" w:hAnsi="Times New Roman"/>
          <w:sz w:val="24"/>
          <w:szCs w:val="24"/>
        </w:rPr>
        <w:t xml:space="preserve">PSU Report can also help </w:t>
      </w:r>
      <w:r w:rsidR="00F93F20">
        <w:rPr>
          <w:rFonts w:ascii="Times New Roman" w:hAnsi="Times New Roman" w:hint="eastAsia"/>
          <w:sz w:val="24"/>
          <w:szCs w:val="24"/>
        </w:rPr>
        <w:t xml:space="preserve">strengthening the IAP process. IAPs 2012 and their PSU summaries do not convey sufficient information in some areas and economies. SOM and PSU can strengthen the </w:t>
      </w:r>
      <w:r w:rsidR="00F93F20">
        <w:rPr>
          <w:rFonts w:ascii="Times New Roman" w:hAnsi="Times New Roman"/>
          <w:sz w:val="24"/>
          <w:szCs w:val="24"/>
        </w:rPr>
        <w:t>Guidelines</w:t>
      </w:r>
      <w:r w:rsidR="00F93F20">
        <w:rPr>
          <w:rFonts w:ascii="Times New Roman" w:hAnsi="Times New Roman" w:hint="eastAsia"/>
          <w:sz w:val="24"/>
          <w:szCs w:val="24"/>
        </w:rPr>
        <w:t xml:space="preserve"> for IAPs 2014, indicating major </w:t>
      </w:r>
      <w:proofErr w:type="gramStart"/>
      <w:r w:rsidR="00F93F20">
        <w:rPr>
          <w:rFonts w:ascii="Times New Roman" w:hAnsi="Times New Roman" w:hint="eastAsia"/>
          <w:sz w:val="24"/>
          <w:szCs w:val="24"/>
        </w:rPr>
        <w:t>standards ,</w:t>
      </w:r>
      <w:proofErr w:type="gramEnd"/>
      <w:r w:rsidR="00F93F20">
        <w:rPr>
          <w:rFonts w:ascii="Times New Roman" w:hAnsi="Times New Roman" w:hint="eastAsia"/>
          <w:sz w:val="24"/>
          <w:szCs w:val="24"/>
        </w:rPr>
        <w:t xml:space="preserve"> treaties, and domestic legislations to be included by all economies so as to be compared between </w:t>
      </w:r>
      <w:r w:rsidR="00F93F20">
        <w:rPr>
          <w:rFonts w:ascii="Times New Roman" w:hAnsi="Times New Roman"/>
          <w:sz w:val="24"/>
          <w:szCs w:val="24"/>
        </w:rPr>
        <w:t>economies</w:t>
      </w:r>
      <w:r w:rsidR="00F93F20">
        <w:rPr>
          <w:rFonts w:ascii="Times New Roman" w:hAnsi="Times New Roman" w:hint="eastAsia"/>
          <w:sz w:val="24"/>
          <w:szCs w:val="24"/>
        </w:rPr>
        <w:t xml:space="preserve">  </w:t>
      </w:r>
    </w:p>
    <w:p w:rsidR="00D138D4" w:rsidRPr="00060414" w:rsidRDefault="00D138D4" w:rsidP="00060414">
      <w:pPr>
        <w:rPr>
          <w:rFonts w:ascii="Times New Roman" w:hAnsi="Times New Roman"/>
          <w:sz w:val="24"/>
          <w:szCs w:val="24"/>
        </w:rPr>
      </w:pPr>
    </w:p>
    <w:p w:rsidR="00FC70ED" w:rsidRPr="00060414" w:rsidRDefault="00FC70ED" w:rsidP="00060414">
      <w:pPr>
        <w:rPr>
          <w:rFonts w:ascii="Times New Roman" w:hAnsi="Times New Roman"/>
          <w:sz w:val="24"/>
          <w:szCs w:val="24"/>
        </w:rPr>
      </w:pPr>
      <w:r w:rsidRPr="00060414">
        <w:rPr>
          <w:rFonts w:ascii="Times New Roman" w:hAnsi="Times New Roman"/>
          <w:sz w:val="24"/>
          <w:szCs w:val="24"/>
        </w:rPr>
        <w:t>(3)Further e</w:t>
      </w:r>
      <w:r w:rsidR="00F93F20">
        <w:rPr>
          <w:rFonts w:ascii="Times New Roman" w:hAnsi="Times New Roman" w:hint="eastAsia"/>
          <w:sz w:val="24"/>
          <w:szCs w:val="24"/>
        </w:rPr>
        <w:t>ncouragement is</w:t>
      </w:r>
      <w:r w:rsidRPr="00060414">
        <w:rPr>
          <w:rFonts w:ascii="Times New Roman" w:hAnsi="Times New Roman"/>
          <w:sz w:val="24"/>
          <w:szCs w:val="24"/>
        </w:rPr>
        <w:t xml:space="preserve"> still needed in some areas of OAA, esp</w:t>
      </w:r>
      <w:r w:rsidR="00D46ED5">
        <w:rPr>
          <w:rFonts w:ascii="Times New Roman" w:hAnsi="Times New Roman" w:hint="eastAsia"/>
          <w:sz w:val="24"/>
          <w:szCs w:val="24"/>
        </w:rPr>
        <w:t>ecially</w:t>
      </w:r>
      <w:r w:rsidRPr="00060414">
        <w:rPr>
          <w:rFonts w:ascii="Times New Roman" w:hAnsi="Times New Roman"/>
          <w:sz w:val="24"/>
          <w:szCs w:val="24"/>
        </w:rPr>
        <w:t xml:space="preserve"> in NTM</w:t>
      </w:r>
      <w:r w:rsidR="00F93F20">
        <w:rPr>
          <w:rFonts w:ascii="Times New Roman" w:hAnsi="Times New Roman" w:hint="eastAsia"/>
          <w:sz w:val="24"/>
          <w:szCs w:val="24"/>
        </w:rPr>
        <w:t>,</w:t>
      </w:r>
      <w:r w:rsidRPr="00060414">
        <w:rPr>
          <w:rFonts w:ascii="Times New Roman" w:hAnsi="Times New Roman"/>
          <w:sz w:val="24"/>
          <w:szCs w:val="24"/>
        </w:rPr>
        <w:t xml:space="preserve"> services</w:t>
      </w:r>
      <w:r w:rsidR="00F93F20">
        <w:rPr>
          <w:rFonts w:ascii="Times New Roman" w:hAnsi="Times New Roman" w:hint="eastAsia"/>
          <w:sz w:val="24"/>
          <w:szCs w:val="24"/>
        </w:rPr>
        <w:t xml:space="preserve">, competition policy, and FTAs so that all economies enhance their liberalization and facilitation as was deliberated in </w:t>
      </w:r>
      <w:r w:rsidR="00F93F20">
        <w:rPr>
          <w:rFonts w:ascii="Times New Roman" w:hAnsi="Times New Roman"/>
          <w:sz w:val="24"/>
          <w:szCs w:val="24"/>
        </w:rPr>
        <w:t>the</w:t>
      </w:r>
      <w:r w:rsidR="00F93F20">
        <w:rPr>
          <w:rFonts w:ascii="Times New Roman" w:hAnsi="Times New Roman" w:hint="eastAsia"/>
          <w:sz w:val="24"/>
          <w:szCs w:val="24"/>
        </w:rPr>
        <w:t xml:space="preserve"> previous section. We </w:t>
      </w:r>
      <w:r w:rsidR="00D46ED5">
        <w:rPr>
          <w:rFonts w:ascii="Times New Roman" w:hAnsi="Times New Roman" w:hint="eastAsia"/>
          <w:sz w:val="24"/>
          <w:szCs w:val="24"/>
        </w:rPr>
        <w:t>can</w:t>
      </w:r>
      <w:r w:rsidR="00F93F20">
        <w:rPr>
          <w:rFonts w:ascii="Times New Roman" w:hAnsi="Times New Roman" w:hint="eastAsia"/>
          <w:sz w:val="24"/>
          <w:szCs w:val="24"/>
        </w:rPr>
        <w:t xml:space="preserve">not change the APEC modality of voluntariness and non-binding but need to strengthen our peer pressure if we really aim the Bogor Goals. </w:t>
      </w:r>
    </w:p>
    <w:p w:rsidR="0074636E" w:rsidRDefault="0074636E" w:rsidP="0074636E">
      <w:pPr>
        <w:widowControl/>
        <w:jc w:val="left"/>
        <w:rPr>
          <w:rFonts w:ascii="Times New Roman" w:hAnsi="Times New Roman"/>
          <w:b/>
          <w:sz w:val="24"/>
          <w:szCs w:val="24"/>
        </w:rPr>
      </w:pPr>
    </w:p>
    <w:p w:rsidR="005C2AB7" w:rsidRPr="003E3570" w:rsidRDefault="005C2AB7" w:rsidP="0074636E">
      <w:pPr>
        <w:widowControl/>
        <w:jc w:val="left"/>
        <w:rPr>
          <w:rFonts w:ascii="Times New Roman" w:hAnsi="Times New Roman"/>
          <w:b/>
          <w:sz w:val="24"/>
          <w:szCs w:val="24"/>
        </w:rPr>
      </w:pPr>
      <w:r w:rsidRPr="003E3570">
        <w:rPr>
          <w:rFonts w:ascii="Times New Roman" w:hAnsi="Times New Roman"/>
          <w:b/>
          <w:sz w:val="24"/>
          <w:szCs w:val="24"/>
        </w:rPr>
        <w:t>References</w:t>
      </w:r>
    </w:p>
    <w:p w:rsidR="00BE65A7" w:rsidRPr="00BE65A7" w:rsidRDefault="00BE65A7" w:rsidP="00BE65A7">
      <w:pPr>
        <w:ind w:left="720" w:hanging="720"/>
        <w:rPr>
          <w:rFonts w:ascii="Times New Roman" w:hAnsi="Times New Roman"/>
          <w:sz w:val="24"/>
        </w:rPr>
      </w:pPr>
      <w:proofErr w:type="gramStart"/>
      <w:r w:rsidRPr="00BE65A7">
        <w:rPr>
          <w:rFonts w:ascii="Times New Roman" w:hAnsi="Times New Roman" w:hint="eastAsia"/>
          <w:sz w:val="24"/>
        </w:rPr>
        <w:t>APEC(</w:t>
      </w:r>
      <w:proofErr w:type="gramEnd"/>
      <w:r w:rsidRPr="00BE65A7">
        <w:rPr>
          <w:rFonts w:ascii="Times New Roman" w:hAnsi="Times New Roman" w:hint="eastAsia"/>
          <w:sz w:val="24"/>
        </w:rPr>
        <w:t>2012),</w:t>
      </w:r>
      <w:r w:rsidRPr="00BE65A7">
        <w:rPr>
          <w:rFonts w:ascii="Times New Roman" w:hAnsi="Times New Roman" w:hint="eastAsia"/>
          <w:i/>
          <w:sz w:val="24"/>
        </w:rPr>
        <w:t xml:space="preserve"> Individual Action Plans Update 2012</w:t>
      </w:r>
      <w:r w:rsidRPr="00BE65A7">
        <w:rPr>
          <w:rFonts w:ascii="Times New Roman" w:hAnsi="Times New Roman" w:hint="eastAsia"/>
          <w:sz w:val="24"/>
        </w:rPr>
        <w:t>, available from APEC</w:t>
      </w:r>
      <w:r w:rsidRPr="00BE65A7">
        <w:rPr>
          <w:rFonts w:ascii="Times New Roman" w:hAnsi="Times New Roman"/>
          <w:sz w:val="24"/>
        </w:rPr>
        <w:t>’</w:t>
      </w:r>
      <w:r w:rsidRPr="00BE65A7">
        <w:rPr>
          <w:rFonts w:ascii="Times New Roman" w:hAnsi="Times New Roman" w:hint="eastAsia"/>
          <w:sz w:val="24"/>
        </w:rPr>
        <w:t>s website</w:t>
      </w:r>
    </w:p>
    <w:p w:rsidR="00BE65A7" w:rsidRPr="00BE65A7" w:rsidRDefault="00BE65A7" w:rsidP="00BE65A7">
      <w:pPr>
        <w:ind w:left="720" w:hanging="720"/>
        <w:rPr>
          <w:rFonts w:ascii="Times New Roman" w:hAnsi="Times New Roman"/>
          <w:sz w:val="24"/>
          <w:szCs w:val="20"/>
        </w:rPr>
      </w:pPr>
      <w:r w:rsidRPr="00BE65A7">
        <w:rPr>
          <w:rFonts w:ascii="Times New Roman" w:hAnsi="Times New Roman"/>
          <w:sz w:val="24"/>
        </w:rPr>
        <w:t>APEC/</w:t>
      </w:r>
      <w:proofErr w:type="gramStart"/>
      <w:r w:rsidRPr="00BE65A7">
        <w:rPr>
          <w:rFonts w:ascii="Times New Roman" w:hAnsi="Times New Roman"/>
          <w:sz w:val="24"/>
        </w:rPr>
        <w:t>LM</w:t>
      </w:r>
      <w:r w:rsidRPr="00BE65A7">
        <w:rPr>
          <w:rFonts w:ascii="Times New Roman" w:hAnsi="Times New Roman" w:hint="eastAsia"/>
          <w:sz w:val="24"/>
        </w:rPr>
        <w:t>(</w:t>
      </w:r>
      <w:proofErr w:type="gramEnd"/>
      <w:r w:rsidRPr="00BE65A7">
        <w:rPr>
          <w:rFonts w:ascii="Times New Roman" w:hAnsi="Times New Roman"/>
          <w:sz w:val="24"/>
        </w:rPr>
        <w:t>2010a</w:t>
      </w:r>
      <w:r w:rsidRPr="00BE65A7">
        <w:rPr>
          <w:rFonts w:ascii="Times New Roman" w:hAnsi="Times New Roman" w:hint="eastAsia"/>
          <w:sz w:val="24"/>
        </w:rPr>
        <w:t>)</w:t>
      </w:r>
      <w:r w:rsidRPr="00BE65A7">
        <w:rPr>
          <w:rFonts w:ascii="Times New Roman" w:hAnsi="Times New Roman"/>
          <w:sz w:val="24"/>
        </w:rPr>
        <w:t xml:space="preserve">, </w:t>
      </w:r>
      <w:r w:rsidRPr="00BE65A7">
        <w:rPr>
          <w:rFonts w:ascii="Times New Roman" w:hAnsi="Times New Roman"/>
          <w:i/>
          <w:sz w:val="24"/>
          <w:szCs w:val="20"/>
        </w:rPr>
        <w:t>Leaders’ Statement on 2010 Bogor Goals Assessment</w:t>
      </w:r>
      <w:r w:rsidRPr="00BE65A7">
        <w:rPr>
          <w:rFonts w:ascii="Times New Roman" w:hAnsi="Times New Roman"/>
          <w:sz w:val="24"/>
          <w:szCs w:val="20"/>
        </w:rPr>
        <w:t>, Nov</w:t>
      </w:r>
      <w:r w:rsidRPr="00BE65A7">
        <w:rPr>
          <w:rFonts w:ascii="Times New Roman" w:hAnsi="Times New Roman" w:hint="eastAsia"/>
          <w:sz w:val="24"/>
          <w:szCs w:val="20"/>
        </w:rPr>
        <w:t>ember</w:t>
      </w:r>
    </w:p>
    <w:p w:rsidR="00BE65A7" w:rsidRPr="00BE65A7" w:rsidRDefault="00BE65A7" w:rsidP="00BE65A7">
      <w:pPr>
        <w:ind w:left="720" w:hanging="720"/>
        <w:rPr>
          <w:rFonts w:ascii="Times New Roman" w:hAnsi="Times New Roman"/>
          <w:sz w:val="24"/>
          <w:szCs w:val="20"/>
        </w:rPr>
      </w:pPr>
      <w:r w:rsidRPr="00BE65A7">
        <w:rPr>
          <w:rFonts w:ascii="Times New Roman" w:hAnsi="Times New Roman"/>
          <w:sz w:val="24"/>
          <w:szCs w:val="24"/>
        </w:rPr>
        <w:t xml:space="preserve">APEC/LM </w:t>
      </w:r>
      <w:r w:rsidRPr="00BE65A7">
        <w:rPr>
          <w:rFonts w:ascii="Times New Roman" w:hAnsi="Times New Roman" w:hint="eastAsia"/>
          <w:sz w:val="24"/>
          <w:szCs w:val="24"/>
        </w:rPr>
        <w:t>(</w:t>
      </w:r>
      <w:r w:rsidRPr="00BE65A7">
        <w:rPr>
          <w:rFonts w:ascii="Times New Roman" w:hAnsi="Times New Roman"/>
          <w:sz w:val="24"/>
          <w:szCs w:val="24"/>
        </w:rPr>
        <w:t>2010b</w:t>
      </w:r>
      <w:r w:rsidRPr="00BE65A7">
        <w:rPr>
          <w:rFonts w:ascii="Times New Roman" w:hAnsi="Times New Roman" w:hint="eastAsia"/>
          <w:sz w:val="24"/>
          <w:szCs w:val="24"/>
        </w:rPr>
        <w:t>)</w:t>
      </w:r>
      <w:r w:rsidRPr="00BE65A7">
        <w:rPr>
          <w:rFonts w:ascii="Times New Roman" w:hAnsi="Times New Roman"/>
          <w:sz w:val="24"/>
          <w:szCs w:val="24"/>
        </w:rPr>
        <w:t xml:space="preserve">, </w:t>
      </w:r>
      <w:r w:rsidRPr="00BE65A7">
        <w:rPr>
          <w:rFonts w:ascii="Times New Roman" w:hAnsi="Times New Roman"/>
          <w:i/>
          <w:sz w:val="24"/>
          <w:szCs w:val="20"/>
        </w:rPr>
        <w:t>Pathways to FTAAP</w:t>
      </w:r>
      <w:r w:rsidRPr="00BE65A7">
        <w:rPr>
          <w:rFonts w:ascii="Times New Roman" w:hAnsi="Times New Roman"/>
          <w:sz w:val="24"/>
          <w:szCs w:val="20"/>
        </w:rPr>
        <w:t>, Nov</w:t>
      </w:r>
      <w:r w:rsidRPr="00BE65A7">
        <w:rPr>
          <w:rFonts w:ascii="Times New Roman" w:hAnsi="Times New Roman" w:hint="eastAsia"/>
          <w:sz w:val="24"/>
          <w:szCs w:val="20"/>
        </w:rPr>
        <w:t>ember</w:t>
      </w:r>
      <w:r w:rsidRPr="00BE65A7">
        <w:rPr>
          <w:rFonts w:ascii="Times New Roman" w:hAnsi="Times New Roman"/>
          <w:sz w:val="24"/>
          <w:szCs w:val="20"/>
        </w:rPr>
        <w:t xml:space="preserve"> </w:t>
      </w:r>
    </w:p>
    <w:p w:rsidR="00BE65A7" w:rsidRPr="00BE65A7" w:rsidRDefault="00BE65A7" w:rsidP="00BE65A7">
      <w:pPr>
        <w:ind w:left="720" w:hanging="720"/>
        <w:rPr>
          <w:rFonts w:ascii="Times New Roman" w:hAnsi="Times New Roman"/>
          <w:sz w:val="24"/>
          <w:szCs w:val="24"/>
        </w:rPr>
      </w:pPr>
      <w:r w:rsidRPr="00BE65A7">
        <w:rPr>
          <w:rFonts w:ascii="Times New Roman" w:hAnsi="Times New Roman" w:hint="eastAsia"/>
          <w:sz w:val="24"/>
          <w:szCs w:val="24"/>
        </w:rPr>
        <w:t>APEC/</w:t>
      </w:r>
      <w:proofErr w:type="gramStart"/>
      <w:r w:rsidRPr="00BE65A7">
        <w:rPr>
          <w:rFonts w:ascii="Times New Roman" w:hAnsi="Times New Roman" w:hint="eastAsia"/>
          <w:sz w:val="24"/>
          <w:szCs w:val="24"/>
        </w:rPr>
        <w:t>MM(</w:t>
      </w:r>
      <w:proofErr w:type="gramEnd"/>
      <w:r w:rsidRPr="00BE65A7">
        <w:rPr>
          <w:rFonts w:ascii="Times New Roman" w:hAnsi="Times New Roman" w:hint="eastAsia"/>
          <w:sz w:val="24"/>
          <w:szCs w:val="24"/>
        </w:rPr>
        <w:t>2011</w:t>
      </w:r>
      <w:r>
        <w:rPr>
          <w:rFonts w:ascii="Times New Roman" w:hAnsi="Times New Roman" w:hint="eastAsia"/>
          <w:sz w:val="24"/>
          <w:szCs w:val="24"/>
        </w:rPr>
        <w:t>a</w:t>
      </w:r>
      <w:r w:rsidRPr="00BE65A7">
        <w:rPr>
          <w:rFonts w:ascii="Times New Roman" w:hAnsi="Times New Roman" w:hint="eastAsia"/>
          <w:sz w:val="24"/>
          <w:szCs w:val="24"/>
        </w:rPr>
        <w:t>),</w:t>
      </w:r>
      <w:r w:rsidRPr="00BE65A7">
        <w:rPr>
          <w:rFonts w:ascii="Times New Roman" w:hAnsi="Times New Roman"/>
          <w:i/>
          <w:sz w:val="24"/>
          <w:szCs w:val="24"/>
        </w:rPr>
        <w:t>APEC Ministerial Statement</w:t>
      </w:r>
      <w:r w:rsidRPr="00BE65A7">
        <w:rPr>
          <w:rFonts w:ascii="Times New Roman" w:hAnsi="Times New Roman"/>
          <w:sz w:val="24"/>
          <w:szCs w:val="24"/>
        </w:rPr>
        <w:t xml:space="preserve">, </w:t>
      </w:r>
      <w:r w:rsidRPr="00BE65A7">
        <w:rPr>
          <w:rFonts w:ascii="Times New Roman" w:hAnsi="Times New Roman" w:hint="eastAsia"/>
          <w:sz w:val="24"/>
          <w:szCs w:val="24"/>
        </w:rPr>
        <w:t>Honolulu,</w:t>
      </w:r>
      <w:r w:rsidRPr="00BE65A7">
        <w:rPr>
          <w:rFonts w:ascii="Times New Roman" w:hAnsi="Times New Roman"/>
          <w:sz w:val="24"/>
          <w:szCs w:val="24"/>
        </w:rPr>
        <w:t>11 Nov</w:t>
      </w:r>
      <w:r w:rsidRPr="00BE65A7">
        <w:rPr>
          <w:rFonts w:ascii="Times New Roman" w:hAnsi="Times New Roman" w:hint="eastAsia"/>
          <w:sz w:val="24"/>
          <w:szCs w:val="24"/>
        </w:rPr>
        <w:t>ember</w:t>
      </w:r>
    </w:p>
    <w:p w:rsidR="00BE65A7" w:rsidRPr="00BE65A7" w:rsidRDefault="00BE65A7" w:rsidP="00BE65A7">
      <w:pPr>
        <w:ind w:left="720" w:hanging="720"/>
        <w:rPr>
          <w:rFonts w:ascii="Times New Roman" w:hAnsi="Times New Roman"/>
          <w:sz w:val="24"/>
          <w:szCs w:val="24"/>
        </w:rPr>
      </w:pPr>
      <w:r w:rsidRPr="00BE65A7">
        <w:rPr>
          <w:rFonts w:ascii="Times New Roman" w:hAnsi="Times New Roman" w:hint="eastAsia"/>
          <w:sz w:val="24"/>
          <w:szCs w:val="24"/>
        </w:rPr>
        <w:t>APEC/</w:t>
      </w:r>
      <w:proofErr w:type="gramStart"/>
      <w:r w:rsidRPr="00BE65A7">
        <w:rPr>
          <w:rFonts w:ascii="Times New Roman" w:hAnsi="Times New Roman" w:hint="eastAsia"/>
          <w:sz w:val="24"/>
          <w:szCs w:val="24"/>
        </w:rPr>
        <w:t>MM(</w:t>
      </w:r>
      <w:proofErr w:type="gramEnd"/>
      <w:r w:rsidRPr="00BE65A7">
        <w:rPr>
          <w:rFonts w:ascii="Times New Roman" w:hAnsi="Times New Roman" w:hint="eastAsia"/>
          <w:sz w:val="24"/>
          <w:szCs w:val="24"/>
        </w:rPr>
        <w:t>2011</w:t>
      </w:r>
      <w:r>
        <w:rPr>
          <w:rFonts w:ascii="Times New Roman" w:hAnsi="Times New Roman" w:hint="eastAsia"/>
          <w:sz w:val="24"/>
          <w:szCs w:val="24"/>
        </w:rPr>
        <w:t>b</w:t>
      </w:r>
      <w:r w:rsidRPr="00BE65A7">
        <w:rPr>
          <w:rFonts w:ascii="Times New Roman" w:hAnsi="Times New Roman" w:hint="eastAsia"/>
          <w:sz w:val="24"/>
          <w:szCs w:val="24"/>
        </w:rPr>
        <w:t xml:space="preserve">), </w:t>
      </w:r>
      <w:r w:rsidRPr="00BE65A7">
        <w:rPr>
          <w:rFonts w:ascii="Times New Roman" w:hAnsi="Times New Roman" w:hint="eastAsia"/>
          <w:i/>
          <w:sz w:val="24"/>
          <w:szCs w:val="24"/>
        </w:rPr>
        <w:t xml:space="preserve">The Bogor Goals Progress Report Guidelines, </w:t>
      </w:r>
      <w:r w:rsidRPr="00BE65A7">
        <w:rPr>
          <w:rFonts w:ascii="Times New Roman" w:hAnsi="Times New Roman" w:hint="eastAsia"/>
          <w:sz w:val="24"/>
          <w:szCs w:val="24"/>
        </w:rPr>
        <w:t>Honolulu, November</w:t>
      </w:r>
    </w:p>
    <w:p w:rsidR="00BE65A7" w:rsidRPr="00BE65A7" w:rsidRDefault="00BE65A7" w:rsidP="00BE65A7">
      <w:pPr>
        <w:snapToGrid w:val="0"/>
        <w:ind w:left="720" w:hanging="720"/>
        <w:rPr>
          <w:rFonts w:ascii="Times New Roman" w:hAnsi="Times New Roman"/>
          <w:sz w:val="24"/>
          <w:szCs w:val="20"/>
        </w:rPr>
      </w:pPr>
      <w:r w:rsidRPr="00BE65A7">
        <w:rPr>
          <w:rFonts w:ascii="Times New Roman" w:hAnsi="Times New Roman" w:hint="eastAsia"/>
          <w:sz w:val="24"/>
          <w:szCs w:val="20"/>
        </w:rPr>
        <w:t>APEC/</w:t>
      </w:r>
      <w:proofErr w:type="gramStart"/>
      <w:r w:rsidRPr="00BE65A7">
        <w:rPr>
          <w:rFonts w:ascii="Times New Roman" w:hAnsi="Times New Roman" w:hint="eastAsia"/>
          <w:sz w:val="24"/>
          <w:szCs w:val="20"/>
        </w:rPr>
        <w:t>SOM(</w:t>
      </w:r>
      <w:proofErr w:type="gramEnd"/>
      <w:r w:rsidRPr="00BE65A7">
        <w:rPr>
          <w:rFonts w:ascii="Times New Roman" w:hAnsi="Times New Roman" w:hint="eastAsia"/>
          <w:sz w:val="24"/>
          <w:szCs w:val="20"/>
        </w:rPr>
        <w:t xml:space="preserve">2008), </w:t>
      </w:r>
      <w:r w:rsidRPr="00BE65A7">
        <w:rPr>
          <w:rFonts w:ascii="Times New Roman" w:hAnsi="Times New Roman" w:hint="eastAsia"/>
          <w:i/>
          <w:sz w:val="24"/>
          <w:szCs w:val="20"/>
        </w:rPr>
        <w:t>APEC Model Measures for RTAs/FTAs</w:t>
      </w:r>
      <w:r w:rsidRPr="00BE65A7">
        <w:rPr>
          <w:rFonts w:ascii="Times New Roman" w:hAnsi="Times New Roman" w:hint="eastAsia"/>
          <w:sz w:val="24"/>
          <w:szCs w:val="20"/>
        </w:rPr>
        <w:t xml:space="preserve">, </w:t>
      </w:r>
    </w:p>
    <w:p w:rsidR="00BE65A7" w:rsidRPr="00BE65A7" w:rsidRDefault="00BE65A7" w:rsidP="00BE65A7">
      <w:pPr>
        <w:snapToGrid w:val="0"/>
        <w:ind w:left="720" w:hanging="720"/>
        <w:rPr>
          <w:rFonts w:ascii="Times New Roman" w:hAnsi="Times New Roman"/>
          <w:sz w:val="24"/>
          <w:szCs w:val="24"/>
        </w:rPr>
      </w:pPr>
      <w:r w:rsidRPr="00BE65A7">
        <w:rPr>
          <w:rFonts w:ascii="Times New Roman" w:hAnsi="Times New Roman"/>
          <w:sz w:val="24"/>
          <w:szCs w:val="20"/>
        </w:rPr>
        <w:t>APEC</w:t>
      </w:r>
      <w:r w:rsidRPr="00BE65A7">
        <w:rPr>
          <w:rFonts w:ascii="Times New Roman" w:hAnsi="Times New Roman" w:hint="eastAsia"/>
          <w:sz w:val="24"/>
          <w:szCs w:val="20"/>
        </w:rPr>
        <w:t>/</w:t>
      </w:r>
      <w:proofErr w:type="gramStart"/>
      <w:r w:rsidRPr="00BE65A7">
        <w:rPr>
          <w:rFonts w:ascii="Times New Roman" w:hAnsi="Times New Roman" w:hint="eastAsia"/>
          <w:sz w:val="24"/>
          <w:szCs w:val="20"/>
        </w:rPr>
        <w:t>SOM(</w:t>
      </w:r>
      <w:proofErr w:type="gramEnd"/>
      <w:r w:rsidRPr="00BE65A7">
        <w:rPr>
          <w:rFonts w:ascii="Times New Roman" w:hAnsi="Times New Roman"/>
          <w:sz w:val="24"/>
          <w:szCs w:val="20"/>
        </w:rPr>
        <w:t>2010</w:t>
      </w:r>
      <w:r w:rsidRPr="00BE65A7">
        <w:rPr>
          <w:rFonts w:ascii="Times New Roman" w:hAnsi="Times New Roman" w:hint="eastAsia"/>
          <w:sz w:val="24"/>
          <w:szCs w:val="20"/>
        </w:rPr>
        <w:t>)</w:t>
      </w:r>
      <w:r w:rsidRPr="00BE65A7">
        <w:rPr>
          <w:rFonts w:ascii="Times New Roman" w:hAnsi="Times New Roman"/>
          <w:sz w:val="24"/>
          <w:szCs w:val="20"/>
        </w:rPr>
        <w:t xml:space="preserve">, </w:t>
      </w:r>
      <w:r w:rsidRPr="00BE65A7">
        <w:rPr>
          <w:rFonts w:ascii="Times New Roman" w:hAnsi="Times New Roman"/>
          <w:i/>
          <w:sz w:val="24"/>
          <w:szCs w:val="20"/>
        </w:rPr>
        <w:t>Report on APEC’s 2010 Economies Progress Toward the Bogor Goals</w:t>
      </w:r>
      <w:r w:rsidRPr="00BE65A7">
        <w:rPr>
          <w:rFonts w:ascii="Times New Roman" w:hAnsi="Times New Roman"/>
          <w:sz w:val="24"/>
          <w:szCs w:val="20"/>
        </w:rPr>
        <w:t>, November 14 94p + Annex 8</w:t>
      </w:r>
    </w:p>
    <w:p w:rsidR="00BE65A7" w:rsidRPr="00BE65A7" w:rsidRDefault="00BE65A7" w:rsidP="00BE65A7">
      <w:pPr>
        <w:ind w:left="720" w:hanging="720"/>
        <w:rPr>
          <w:rFonts w:ascii="Times New Roman" w:hAnsi="Times New Roman"/>
          <w:sz w:val="24"/>
          <w:szCs w:val="24"/>
        </w:rPr>
      </w:pPr>
      <w:r w:rsidRPr="00BE65A7">
        <w:rPr>
          <w:rFonts w:ascii="Times New Roman" w:hAnsi="Times New Roman" w:hint="eastAsia"/>
          <w:sz w:val="24"/>
          <w:szCs w:val="24"/>
        </w:rPr>
        <w:t>APEC/</w:t>
      </w:r>
      <w:proofErr w:type="gramStart"/>
      <w:r w:rsidRPr="00BE65A7">
        <w:rPr>
          <w:rFonts w:ascii="Times New Roman" w:hAnsi="Times New Roman" w:hint="eastAsia"/>
          <w:sz w:val="24"/>
          <w:szCs w:val="24"/>
        </w:rPr>
        <w:t>PSU(</w:t>
      </w:r>
      <w:proofErr w:type="gramEnd"/>
      <w:r w:rsidRPr="00BE65A7">
        <w:rPr>
          <w:rFonts w:ascii="Times New Roman" w:hAnsi="Times New Roman" w:hint="eastAsia"/>
          <w:sz w:val="24"/>
          <w:szCs w:val="24"/>
        </w:rPr>
        <w:t xml:space="preserve">2010), </w:t>
      </w:r>
      <w:r w:rsidRPr="00BE65A7">
        <w:rPr>
          <w:rFonts w:ascii="Times New Roman" w:hAnsi="Times New Roman" w:hint="eastAsia"/>
          <w:i/>
          <w:sz w:val="24"/>
          <w:szCs w:val="24"/>
        </w:rPr>
        <w:t>The Mutual Usefulness between APEC and TPP</w:t>
      </w:r>
      <w:r>
        <w:rPr>
          <w:rFonts w:ascii="Times New Roman" w:hAnsi="Times New Roman" w:hint="eastAsia"/>
          <w:sz w:val="24"/>
          <w:szCs w:val="24"/>
        </w:rPr>
        <w:t xml:space="preserve">, </w:t>
      </w:r>
      <w:r w:rsidRPr="00BE65A7">
        <w:rPr>
          <w:rFonts w:ascii="Times New Roman" w:hAnsi="Times New Roman" w:hint="eastAsia"/>
          <w:sz w:val="24"/>
        </w:rPr>
        <w:t xml:space="preserve">available </w:t>
      </w:r>
      <w:r>
        <w:rPr>
          <w:rFonts w:ascii="Times New Roman" w:hAnsi="Times New Roman" w:hint="eastAsia"/>
          <w:sz w:val="24"/>
        </w:rPr>
        <w:t>0n</w:t>
      </w:r>
      <w:r w:rsidRPr="00BE65A7">
        <w:rPr>
          <w:rFonts w:ascii="Times New Roman" w:hAnsi="Times New Roman" w:hint="eastAsia"/>
          <w:sz w:val="24"/>
        </w:rPr>
        <w:t xml:space="preserve"> APEC</w:t>
      </w:r>
      <w:r w:rsidRPr="00BE65A7">
        <w:rPr>
          <w:rFonts w:ascii="Times New Roman" w:hAnsi="Times New Roman"/>
          <w:sz w:val="24"/>
        </w:rPr>
        <w:t>’</w:t>
      </w:r>
      <w:r w:rsidRPr="00BE65A7">
        <w:rPr>
          <w:rFonts w:ascii="Times New Roman" w:hAnsi="Times New Roman" w:hint="eastAsia"/>
          <w:sz w:val="24"/>
        </w:rPr>
        <w:t>s website</w:t>
      </w:r>
    </w:p>
    <w:p w:rsidR="00BE65A7" w:rsidRPr="00BE65A7" w:rsidRDefault="00BE65A7" w:rsidP="00BE65A7">
      <w:pPr>
        <w:ind w:left="720" w:hanging="720"/>
        <w:rPr>
          <w:rFonts w:ascii="Times New Roman" w:hAnsi="Times New Roman"/>
          <w:sz w:val="24"/>
          <w:szCs w:val="20"/>
        </w:rPr>
      </w:pPr>
      <w:r w:rsidRPr="00BE65A7">
        <w:rPr>
          <w:rFonts w:ascii="Times New Roman" w:hAnsi="Times New Roman"/>
          <w:sz w:val="24"/>
          <w:szCs w:val="20"/>
        </w:rPr>
        <w:t>APEC/</w:t>
      </w:r>
      <w:proofErr w:type="gramStart"/>
      <w:r w:rsidRPr="00BE65A7">
        <w:rPr>
          <w:rFonts w:ascii="Times New Roman" w:hAnsi="Times New Roman"/>
          <w:sz w:val="24"/>
          <w:szCs w:val="20"/>
        </w:rPr>
        <w:t>PSU</w:t>
      </w:r>
      <w:r w:rsidRPr="00BE65A7">
        <w:rPr>
          <w:rFonts w:ascii="Times New Roman" w:hAnsi="Times New Roman" w:hint="eastAsia"/>
          <w:sz w:val="24"/>
          <w:szCs w:val="20"/>
        </w:rPr>
        <w:t>(</w:t>
      </w:r>
      <w:proofErr w:type="gramEnd"/>
      <w:r w:rsidRPr="00BE65A7">
        <w:rPr>
          <w:rFonts w:ascii="Times New Roman" w:hAnsi="Times New Roman" w:hint="eastAsia"/>
          <w:sz w:val="24"/>
          <w:szCs w:val="20"/>
        </w:rPr>
        <w:t>2011)</w:t>
      </w:r>
      <w:r w:rsidRPr="00BE65A7">
        <w:rPr>
          <w:rFonts w:ascii="Times New Roman" w:hAnsi="Times New Roman"/>
          <w:sz w:val="24"/>
          <w:szCs w:val="20"/>
        </w:rPr>
        <w:t xml:space="preserve">, </w:t>
      </w:r>
      <w:r w:rsidRPr="00BE65A7">
        <w:rPr>
          <w:rFonts w:ascii="Times New Roman" w:hAnsi="Times New Roman"/>
          <w:i/>
          <w:sz w:val="24"/>
          <w:szCs w:val="20"/>
        </w:rPr>
        <w:t>Reducing Business Travel Costs: The Success of APEC’s Business Mobility Initiatives</w:t>
      </w:r>
      <w:r w:rsidRPr="00BE65A7">
        <w:rPr>
          <w:rFonts w:ascii="Times New Roman" w:hAnsi="Times New Roman"/>
          <w:sz w:val="24"/>
          <w:szCs w:val="20"/>
        </w:rPr>
        <w:t xml:space="preserve">, October </w:t>
      </w:r>
    </w:p>
    <w:p w:rsidR="00BE65A7" w:rsidRPr="00BE65A7" w:rsidRDefault="00BE65A7" w:rsidP="00BE65A7">
      <w:pPr>
        <w:ind w:left="720" w:hanging="720"/>
        <w:rPr>
          <w:rFonts w:ascii="Times New Roman" w:hAnsi="Times New Roman"/>
          <w:i/>
          <w:sz w:val="24"/>
          <w:szCs w:val="24"/>
        </w:rPr>
      </w:pPr>
      <w:r w:rsidRPr="00BE65A7">
        <w:rPr>
          <w:rFonts w:ascii="Times New Roman" w:hAnsi="Times New Roman"/>
          <w:sz w:val="24"/>
          <w:szCs w:val="24"/>
        </w:rPr>
        <w:t>APEC/</w:t>
      </w:r>
      <w:proofErr w:type="gramStart"/>
      <w:r w:rsidRPr="00BE65A7">
        <w:rPr>
          <w:rFonts w:ascii="Times New Roman" w:hAnsi="Times New Roman"/>
          <w:sz w:val="24"/>
          <w:szCs w:val="24"/>
        </w:rPr>
        <w:t>PSU</w:t>
      </w:r>
      <w:r w:rsidRPr="00BE65A7">
        <w:rPr>
          <w:rFonts w:ascii="Times New Roman" w:hAnsi="Times New Roman" w:hint="eastAsia"/>
          <w:sz w:val="24"/>
          <w:szCs w:val="24"/>
        </w:rPr>
        <w:t>(</w:t>
      </w:r>
      <w:proofErr w:type="gramEnd"/>
      <w:r w:rsidRPr="00BE65A7">
        <w:rPr>
          <w:rFonts w:ascii="Times New Roman" w:hAnsi="Times New Roman" w:hint="eastAsia"/>
          <w:sz w:val="24"/>
          <w:szCs w:val="24"/>
        </w:rPr>
        <w:t>2012a)</w:t>
      </w:r>
      <w:r w:rsidRPr="00BE65A7">
        <w:rPr>
          <w:rFonts w:ascii="Times New Roman" w:hAnsi="Times New Roman"/>
          <w:sz w:val="24"/>
          <w:szCs w:val="24"/>
        </w:rPr>
        <w:t>,</w:t>
      </w:r>
      <w:r w:rsidRPr="00BE65A7">
        <w:rPr>
          <w:rFonts w:ascii="Times New Roman" w:hAnsi="Times New Roman"/>
          <w:i/>
          <w:sz w:val="24"/>
          <w:szCs w:val="24"/>
        </w:rPr>
        <w:t xml:space="preserve"> Bogor Goals Progress Reports,</w:t>
      </w:r>
      <w:r w:rsidRPr="00BE65A7">
        <w:rPr>
          <w:rFonts w:ascii="Times New Roman" w:hAnsi="Times New Roman" w:hint="eastAsia"/>
          <w:sz w:val="24"/>
        </w:rPr>
        <w:t xml:space="preserve"> available </w:t>
      </w:r>
      <w:r>
        <w:rPr>
          <w:rFonts w:ascii="Times New Roman" w:hAnsi="Times New Roman" w:hint="eastAsia"/>
          <w:sz w:val="24"/>
        </w:rPr>
        <w:t>on</w:t>
      </w:r>
      <w:r w:rsidRPr="00BE65A7">
        <w:rPr>
          <w:rFonts w:ascii="Times New Roman" w:hAnsi="Times New Roman" w:hint="eastAsia"/>
          <w:sz w:val="24"/>
        </w:rPr>
        <w:t xml:space="preserve"> APEC</w:t>
      </w:r>
      <w:r w:rsidRPr="00BE65A7">
        <w:rPr>
          <w:rFonts w:ascii="Times New Roman" w:hAnsi="Times New Roman"/>
          <w:sz w:val="24"/>
        </w:rPr>
        <w:t>’</w:t>
      </w:r>
      <w:r w:rsidRPr="00BE65A7">
        <w:rPr>
          <w:rFonts w:ascii="Times New Roman" w:hAnsi="Times New Roman" w:hint="eastAsia"/>
          <w:sz w:val="24"/>
        </w:rPr>
        <w:t>s website</w:t>
      </w:r>
    </w:p>
    <w:p w:rsidR="00BE65A7" w:rsidRPr="00BE65A7" w:rsidRDefault="00BE65A7" w:rsidP="00BE65A7">
      <w:pPr>
        <w:ind w:left="720" w:hanging="720"/>
        <w:rPr>
          <w:rFonts w:ascii="Times New Roman" w:hAnsi="Times New Roman"/>
          <w:i/>
          <w:sz w:val="24"/>
          <w:szCs w:val="24"/>
        </w:rPr>
      </w:pPr>
      <w:r w:rsidRPr="00BE65A7">
        <w:rPr>
          <w:rFonts w:ascii="Times New Roman" w:hAnsi="Times New Roman"/>
          <w:sz w:val="24"/>
          <w:szCs w:val="24"/>
        </w:rPr>
        <w:t>APEC/</w:t>
      </w:r>
      <w:proofErr w:type="gramStart"/>
      <w:r w:rsidRPr="00BE65A7">
        <w:rPr>
          <w:rFonts w:ascii="Times New Roman" w:hAnsi="Times New Roman"/>
          <w:sz w:val="24"/>
          <w:szCs w:val="24"/>
        </w:rPr>
        <w:t>PSU</w:t>
      </w:r>
      <w:r w:rsidRPr="00BE65A7">
        <w:rPr>
          <w:rFonts w:ascii="Times New Roman" w:hAnsi="Times New Roman" w:hint="eastAsia"/>
          <w:sz w:val="24"/>
          <w:szCs w:val="24"/>
        </w:rPr>
        <w:t>(</w:t>
      </w:r>
      <w:proofErr w:type="gramEnd"/>
      <w:r w:rsidRPr="00BE65A7">
        <w:rPr>
          <w:rFonts w:ascii="Times New Roman" w:hAnsi="Times New Roman" w:hint="eastAsia"/>
          <w:sz w:val="24"/>
          <w:szCs w:val="24"/>
        </w:rPr>
        <w:t>2012b)</w:t>
      </w:r>
      <w:r w:rsidRPr="00BE65A7">
        <w:rPr>
          <w:rFonts w:ascii="Times New Roman" w:hAnsi="Times New Roman"/>
          <w:i/>
          <w:sz w:val="24"/>
          <w:szCs w:val="24"/>
        </w:rPr>
        <w:t xml:space="preserve">, Dashboard  - Bogor Goals, </w:t>
      </w:r>
      <w:r w:rsidRPr="00BE65A7">
        <w:rPr>
          <w:rFonts w:ascii="Times New Roman" w:hAnsi="Times New Roman" w:hint="eastAsia"/>
          <w:sz w:val="24"/>
        </w:rPr>
        <w:t xml:space="preserve">available </w:t>
      </w:r>
      <w:r>
        <w:rPr>
          <w:rFonts w:ascii="Times New Roman" w:hAnsi="Times New Roman" w:hint="eastAsia"/>
          <w:sz w:val="24"/>
        </w:rPr>
        <w:t>on</w:t>
      </w:r>
      <w:r w:rsidRPr="00BE65A7">
        <w:rPr>
          <w:rFonts w:ascii="Times New Roman" w:hAnsi="Times New Roman" w:hint="eastAsia"/>
          <w:sz w:val="24"/>
        </w:rPr>
        <w:t xml:space="preserve"> APEC</w:t>
      </w:r>
      <w:r w:rsidRPr="00BE65A7">
        <w:rPr>
          <w:rFonts w:ascii="Times New Roman" w:hAnsi="Times New Roman"/>
          <w:sz w:val="24"/>
        </w:rPr>
        <w:t>’</w:t>
      </w:r>
      <w:r w:rsidRPr="00BE65A7">
        <w:rPr>
          <w:rFonts w:ascii="Times New Roman" w:hAnsi="Times New Roman" w:hint="eastAsia"/>
          <w:sz w:val="24"/>
        </w:rPr>
        <w:t>s website</w:t>
      </w:r>
    </w:p>
    <w:p w:rsidR="00BE65A7" w:rsidRPr="00BE65A7" w:rsidRDefault="00BE65A7" w:rsidP="00BE65A7">
      <w:pPr>
        <w:ind w:left="720" w:hanging="720"/>
        <w:rPr>
          <w:rFonts w:ascii="Times New Roman" w:hAnsi="Times New Roman"/>
          <w:sz w:val="24"/>
          <w:szCs w:val="20"/>
        </w:rPr>
      </w:pPr>
      <w:proofErr w:type="gramStart"/>
      <w:r w:rsidRPr="00BE65A7">
        <w:rPr>
          <w:rFonts w:ascii="Times New Roman" w:hAnsi="Times New Roman"/>
          <w:sz w:val="24"/>
          <w:szCs w:val="20"/>
        </w:rPr>
        <w:t>Feinberg, R.E. and Ye Zhao eds. 2001.</w:t>
      </w:r>
      <w:proofErr w:type="gramEnd"/>
      <w:r w:rsidRPr="00BE65A7">
        <w:rPr>
          <w:rFonts w:ascii="Times New Roman" w:hAnsi="Times New Roman"/>
          <w:sz w:val="24"/>
          <w:szCs w:val="20"/>
        </w:rPr>
        <w:t xml:space="preserve"> Assessing APEC’s Progress: Trade, Ecotech &amp; Institutions, A Project of the APEC International Assessment Network (APIAN), </w:t>
      </w:r>
      <w:proofErr w:type="gramStart"/>
      <w:r w:rsidRPr="00BE65A7">
        <w:rPr>
          <w:rFonts w:ascii="Times New Roman" w:hAnsi="Times New Roman"/>
          <w:sz w:val="24"/>
          <w:szCs w:val="20"/>
        </w:rPr>
        <w:t>ISEAS</w:t>
      </w:r>
      <w:proofErr w:type="gramEnd"/>
      <w:r w:rsidRPr="00BE65A7">
        <w:rPr>
          <w:rFonts w:ascii="Times New Roman" w:hAnsi="Times New Roman"/>
          <w:sz w:val="24"/>
          <w:szCs w:val="20"/>
        </w:rPr>
        <w:t xml:space="preserve">. </w:t>
      </w:r>
    </w:p>
    <w:p w:rsidR="00BE65A7" w:rsidRPr="00BE65A7" w:rsidRDefault="00BE65A7" w:rsidP="00BE65A7">
      <w:pPr>
        <w:snapToGrid w:val="0"/>
        <w:ind w:left="720" w:hanging="720"/>
        <w:rPr>
          <w:rFonts w:ascii="Times New Roman" w:hAnsi="Times New Roman"/>
          <w:sz w:val="24"/>
        </w:rPr>
      </w:pPr>
      <w:r w:rsidRPr="00BE65A7">
        <w:rPr>
          <w:rFonts w:ascii="Times New Roman" w:hAnsi="Times New Roman"/>
          <w:sz w:val="24"/>
        </w:rPr>
        <w:t xml:space="preserve">PECC eds. </w:t>
      </w:r>
      <w:r w:rsidRPr="00BE65A7">
        <w:rPr>
          <w:rFonts w:ascii="Times New Roman" w:hAnsi="Times New Roman"/>
          <w:i/>
          <w:sz w:val="24"/>
        </w:rPr>
        <w:t>APEC Perspectives 2006: Toward a Dynamic Community for Sustainable Development and prosperity</w:t>
      </w:r>
      <w:proofErr w:type="gramStart"/>
      <w:r w:rsidRPr="00BE65A7">
        <w:rPr>
          <w:rFonts w:ascii="Times New Roman" w:hAnsi="Times New Roman"/>
          <w:sz w:val="24"/>
        </w:rPr>
        <w:t>,  APEC</w:t>
      </w:r>
      <w:proofErr w:type="gramEnd"/>
      <w:r w:rsidRPr="00BE65A7">
        <w:rPr>
          <w:rFonts w:ascii="Times New Roman" w:hAnsi="Times New Roman"/>
          <w:sz w:val="24"/>
        </w:rPr>
        <w:t>, Nov</w:t>
      </w:r>
      <w:r w:rsidRPr="00BE65A7">
        <w:rPr>
          <w:rFonts w:ascii="Times New Roman" w:hAnsi="Times New Roman" w:hint="eastAsia"/>
          <w:sz w:val="24"/>
        </w:rPr>
        <w:t>ember</w:t>
      </w:r>
      <w:r w:rsidRPr="00BE65A7">
        <w:rPr>
          <w:rFonts w:ascii="Times New Roman" w:hAnsi="Times New Roman"/>
          <w:sz w:val="24"/>
        </w:rPr>
        <w:t xml:space="preserve"> </w:t>
      </w:r>
    </w:p>
    <w:p w:rsidR="00BE65A7" w:rsidRPr="00BE65A7" w:rsidRDefault="00BE65A7" w:rsidP="00BE65A7">
      <w:pPr>
        <w:snapToGrid w:val="0"/>
        <w:ind w:left="720" w:hanging="720"/>
        <w:rPr>
          <w:rFonts w:ascii="Times New Roman" w:hAnsi="Times New Roman"/>
          <w:sz w:val="24"/>
        </w:rPr>
      </w:pPr>
      <w:r w:rsidRPr="00BE65A7">
        <w:rPr>
          <w:rFonts w:ascii="Times New Roman" w:hAnsi="Times New Roman"/>
          <w:sz w:val="24"/>
        </w:rPr>
        <w:t xml:space="preserve">Stephenson, Sherry. </w:t>
      </w:r>
      <w:proofErr w:type="gramStart"/>
      <w:r w:rsidRPr="00BE65A7">
        <w:rPr>
          <w:rFonts w:ascii="Times New Roman" w:hAnsi="Times New Roman"/>
          <w:sz w:val="24"/>
        </w:rPr>
        <w:t>“ Examining</w:t>
      </w:r>
      <w:proofErr w:type="gramEnd"/>
      <w:r w:rsidRPr="00BE65A7">
        <w:rPr>
          <w:rFonts w:ascii="Times New Roman" w:hAnsi="Times New Roman"/>
          <w:sz w:val="24"/>
        </w:rPr>
        <w:t xml:space="preserve"> APEC’s Progress Toward Reaching the Bogor Goals for Services Liberalization, reprinted in PECC 2006 mentioned above. </w:t>
      </w:r>
    </w:p>
    <w:p w:rsidR="00BE65A7" w:rsidRPr="00BE65A7" w:rsidRDefault="00BE65A7" w:rsidP="00BE65A7">
      <w:pPr>
        <w:snapToGrid w:val="0"/>
        <w:ind w:left="720" w:hanging="720"/>
        <w:rPr>
          <w:rFonts w:ascii="Times New Roman" w:eastAsia="CG Times (W1)" w:hAnsi="Times New Roman"/>
          <w:sz w:val="24"/>
          <w:szCs w:val="24"/>
        </w:rPr>
      </w:pPr>
      <w:r w:rsidRPr="00BE65A7">
        <w:rPr>
          <w:rFonts w:ascii="Times New Roman" w:eastAsia="CG Times (W1)" w:hAnsi="Times New Roman"/>
          <w:sz w:val="24"/>
          <w:szCs w:val="24"/>
        </w:rPr>
        <w:t>Yamazawa, Ippei. 1998</w:t>
      </w:r>
      <w:proofErr w:type="gramStart"/>
      <w:r w:rsidRPr="00BE65A7">
        <w:rPr>
          <w:rFonts w:ascii="Times New Roman" w:eastAsia="CG Times (W1)" w:hAnsi="Times New Roman"/>
          <w:sz w:val="24"/>
          <w:szCs w:val="24"/>
        </w:rPr>
        <w:t>..</w:t>
      </w:r>
      <w:proofErr w:type="gramEnd"/>
      <w:r w:rsidRPr="00BE65A7">
        <w:rPr>
          <w:rFonts w:ascii="Times New Roman" w:eastAsia="CG Times (W1)" w:hAnsi="Times New Roman"/>
          <w:sz w:val="24"/>
          <w:szCs w:val="24"/>
        </w:rPr>
        <w:t xml:space="preserve"> </w:t>
      </w:r>
      <w:r w:rsidRPr="00BE65A7">
        <w:rPr>
          <w:rFonts w:ascii="Times New Roman" w:eastAsia="CG Times (W1)" w:hAnsi="Times New Roman"/>
          <w:i/>
          <w:sz w:val="24"/>
          <w:szCs w:val="24"/>
        </w:rPr>
        <w:t xml:space="preserve">APEC’s Progress toward the Bogor Target: A Quantitative </w:t>
      </w:r>
      <w:r w:rsidRPr="00BE65A7">
        <w:rPr>
          <w:rFonts w:ascii="Times New Roman" w:eastAsia="CG Times (W1)" w:hAnsi="Times New Roman"/>
          <w:i/>
          <w:sz w:val="24"/>
          <w:szCs w:val="24"/>
        </w:rPr>
        <w:lastRenderedPageBreak/>
        <w:t>Assessment of 1997 IAP/CAP</w:t>
      </w:r>
      <w:r w:rsidRPr="00BE65A7">
        <w:rPr>
          <w:rFonts w:ascii="Times New Roman" w:eastAsia="CG Times (W1)" w:hAnsi="Times New Roman"/>
          <w:sz w:val="24"/>
          <w:szCs w:val="24"/>
        </w:rPr>
        <w:t>, PECC Japan Committee</w:t>
      </w:r>
    </w:p>
    <w:p w:rsidR="00BE65A7" w:rsidRPr="00BE65A7" w:rsidRDefault="00BE65A7" w:rsidP="00BE65A7">
      <w:pPr>
        <w:snapToGrid w:val="0"/>
        <w:ind w:left="720" w:hanging="720"/>
        <w:jc w:val="left"/>
        <w:rPr>
          <w:rFonts w:ascii="Times New Roman" w:hAnsi="Times New Roman"/>
          <w:sz w:val="24"/>
          <w:szCs w:val="24"/>
        </w:rPr>
      </w:pPr>
      <w:r w:rsidRPr="00BE65A7">
        <w:rPr>
          <w:rFonts w:ascii="Times New Roman" w:hAnsi="Times New Roman"/>
          <w:sz w:val="24"/>
          <w:szCs w:val="24"/>
        </w:rPr>
        <w:t xml:space="preserve">Yamazawa, Ippei. 2009,  </w:t>
      </w:r>
      <w:r w:rsidRPr="00BE65A7">
        <w:rPr>
          <w:rFonts w:ascii="Times New Roman" w:hAnsi="Times New Roman"/>
          <w:i/>
          <w:sz w:val="24"/>
          <w:szCs w:val="24"/>
        </w:rPr>
        <w:t>A Quantitative Assessment of APEC’s Achievement toward the Bogor Goals</w:t>
      </w:r>
      <w:r w:rsidRPr="00BE65A7">
        <w:rPr>
          <w:rFonts w:ascii="Times New Roman" w:hAnsi="Times New Roman"/>
          <w:sz w:val="24"/>
          <w:szCs w:val="24"/>
        </w:rPr>
        <w:t xml:space="preserve">, presented at a seminar ‘APEC Japan 2010 Symposium’ organized by Japanese senior officials in Tokyo, December 2009. Reprinted in </w:t>
      </w:r>
      <w:proofErr w:type="gramStart"/>
      <w:r w:rsidRPr="00BE65A7">
        <w:rPr>
          <w:rFonts w:ascii="Times New Roman" w:hAnsi="Times New Roman" w:hint="eastAsia"/>
          <w:sz w:val="24"/>
          <w:szCs w:val="24"/>
        </w:rPr>
        <w:t>Yamazawa(</w:t>
      </w:r>
      <w:proofErr w:type="gramEnd"/>
      <w:r w:rsidRPr="00BE65A7">
        <w:rPr>
          <w:rFonts w:ascii="Times New Roman" w:hAnsi="Times New Roman" w:hint="eastAsia"/>
          <w:sz w:val="24"/>
          <w:szCs w:val="24"/>
        </w:rPr>
        <w:t xml:space="preserve">2011), </w:t>
      </w:r>
      <w:r w:rsidRPr="00BE65A7">
        <w:rPr>
          <w:rFonts w:ascii="Times New Roman" w:hAnsi="Times New Roman"/>
          <w:sz w:val="24"/>
          <w:szCs w:val="24"/>
        </w:rPr>
        <w:t>Chapter 4.</w:t>
      </w:r>
    </w:p>
    <w:p w:rsidR="00BE65A7" w:rsidRPr="00BE65A7" w:rsidRDefault="00BE65A7" w:rsidP="00BE65A7">
      <w:pPr>
        <w:widowControl/>
        <w:jc w:val="left"/>
        <w:rPr>
          <w:b/>
          <w:sz w:val="24"/>
          <w:szCs w:val="24"/>
        </w:rPr>
      </w:pPr>
      <w:r w:rsidRPr="00BE65A7">
        <w:rPr>
          <w:rFonts w:ascii="Times New Roman" w:hAnsi="Times New Roman"/>
          <w:sz w:val="24"/>
          <w:szCs w:val="24"/>
        </w:rPr>
        <w:t xml:space="preserve">Yamazawa, I., </w:t>
      </w:r>
      <w:r w:rsidRPr="00BE65A7">
        <w:rPr>
          <w:rFonts w:ascii="Times New Roman" w:hAnsi="Times New Roman"/>
          <w:i/>
          <w:sz w:val="24"/>
          <w:szCs w:val="24"/>
        </w:rPr>
        <w:t>APEC: The New Agenda for its Third Decade</w:t>
      </w:r>
      <w:r w:rsidRPr="00BE65A7">
        <w:rPr>
          <w:rFonts w:ascii="Times New Roman" w:hAnsi="Times New Roman"/>
          <w:sz w:val="24"/>
          <w:szCs w:val="24"/>
        </w:rPr>
        <w:t>, ISEAS, Singapore 2011,</w:t>
      </w:r>
    </w:p>
    <w:sectPr w:rsidR="00BE65A7" w:rsidRPr="00BE65A7" w:rsidSect="00171C2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57" w:rsidRDefault="00FA0A57" w:rsidP="00A40457">
      <w:r>
        <w:separator/>
      </w:r>
    </w:p>
  </w:endnote>
  <w:endnote w:type="continuationSeparator" w:id="0">
    <w:p w:rsidR="00FA0A57" w:rsidRDefault="00FA0A57" w:rsidP="00A4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G Times (W1)">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44" w:rsidRDefault="00EE5D44">
    <w:pPr>
      <w:pStyle w:val="a8"/>
      <w:jc w:val="center"/>
    </w:pPr>
    <w:r>
      <w:fldChar w:fldCharType="begin"/>
    </w:r>
    <w:r>
      <w:instrText>PAGE   \* MERGEFORMAT</w:instrText>
    </w:r>
    <w:r>
      <w:fldChar w:fldCharType="separate"/>
    </w:r>
    <w:r w:rsidR="00B227F1" w:rsidRPr="00B227F1">
      <w:rPr>
        <w:noProof/>
        <w:lang w:val="ja-JP"/>
      </w:rPr>
      <w:t>1</w:t>
    </w:r>
    <w:r>
      <w:fldChar w:fldCharType="end"/>
    </w:r>
  </w:p>
  <w:p w:rsidR="00EE5D44" w:rsidRDefault="00EE5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57" w:rsidRDefault="00FA0A57" w:rsidP="00A40457">
      <w:r>
        <w:separator/>
      </w:r>
    </w:p>
  </w:footnote>
  <w:footnote w:type="continuationSeparator" w:id="0">
    <w:p w:rsidR="00FA0A57" w:rsidRDefault="00FA0A57" w:rsidP="00A40457">
      <w:r>
        <w:continuationSeparator/>
      </w:r>
    </w:p>
  </w:footnote>
  <w:footnote w:id="1">
    <w:p w:rsidR="00E54D84" w:rsidRDefault="00E54D84" w:rsidP="00E54D84">
      <w:pPr>
        <w:pStyle w:val="aa"/>
      </w:pPr>
      <w:r>
        <w:rPr>
          <w:rStyle w:val="ac"/>
        </w:rPr>
        <w:footnoteRef/>
      </w:r>
      <w:r>
        <w:t xml:space="preserve"> </w:t>
      </w:r>
      <w:r>
        <w:rPr>
          <w:rFonts w:hint="eastAsia"/>
        </w:rPr>
        <w:t xml:space="preserve">This report was presented by Yamazawa at the APEC/CTI Workshop on </w:t>
      </w:r>
      <w:r>
        <w:t>‘</w:t>
      </w:r>
      <w:r>
        <w:rPr>
          <w:rFonts w:hint="eastAsia"/>
        </w:rPr>
        <w:t>the Bogor Goals</w:t>
      </w:r>
      <w:r>
        <w:t>’</w:t>
      </w:r>
      <w:r>
        <w:rPr>
          <w:rFonts w:hint="eastAsia"/>
        </w:rPr>
        <w:t xml:space="preserve"> held in Medan on June 30</w:t>
      </w:r>
      <w:r w:rsidRPr="006A3B0A">
        <w:rPr>
          <w:rFonts w:hint="eastAsia"/>
          <w:vertAlign w:val="superscript"/>
        </w:rPr>
        <w:t>th</w:t>
      </w:r>
      <w:r>
        <w:rPr>
          <w:rFonts w:hint="eastAsia"/>
        </w:rPr>
        <w:t xml:space="preserve"> 2013. Similar versions were also presented by Yamazawa at the ABAC meeting in Kyoto on July 9</w:t>
      </w:r>
      <w:r w:rsidRPr="006A3B0A">
        <w:rPr>
          <w:rFonts w:hint="eastAsia"/>
          <w:vertAlign w:val="superscript"/>
        </w:rPr>
        <w:t>th</w:t>
      </w:r>
      <w:r>
        <w:rPr>
          <w:rFonts w:hint="eastAsia"/>
        </w:rPr>
        <w:t xml:space="preserve"> and by Ishido at APEC Study Center Consortium meeting in Jakarta on July 26, thus enabling us to deliver our emphasis on the new IAP to the tripartite stakeholders of APEC, officials, business, </w:t>
      </w:r>
      <w:r>
        <w:t>and</w:t>
      </w:r>
      <w:r>
        <w:rPr>
          <w:rFonts w:hint="eastAsia"/>
        </w:rPr>
        <w:t xml:space="preserve"> academics. </w:t>
      </w:r>
    </w:p>
  </w:footnote>
  <w:footnote w:id="2">
    <w:p w:rsidR="00EE5D44" w:rsidRDefault="00EE5D44">
      <w:pPr>
        <w:pStyle w:val="aa"/>
      </w:pPr>
      <w:r>
        <w:rPr>
          <w:rStyle w:val="ac"/>
        </w:rPr>
        <w:footnoteRef/>
      </w:r>
      <w:r>
        <w:t xml:space="preserve"> New IAPs as well as PSU Reports and Dashboards are available on line: www.APEC.org&gt;Home&gt;About us&gt;About APEC&gt;Achievements and benefits&gt;Assessment of Achievements of the Bogor Goals in2012.</w:t>
      </w:r>
    </w:p>
  </w:footnote>
  <w:footnote w:id="3">
    <w:p w:rsidR="00EE5D44" w:rsidRDefault="00EE5D44">
      <w:pPr>
        <w:pStyle w:val="aa"/>
      </w:pPr>
      <w:r>
        <w:rPr>
          <w:rStyle w:val="ac"/>
        </w:rPr>
        <w:footnoteRef/>
      </w:r>
      <w:r>
        <w:t xml:space="preserve"> </w:t>
      </w:r>
      <w:r w:rsidRPr="004E3A2B">
        <w:rPr>
          <w:rFonts w:ascii="Times New Roman" w:hAnsi="Times New Roman"/>
          <w:sz w:val="24"/>
          <w:szCs w:val="24"/>
        </w:rPr>
        <w:t>Academics have so far undertaken critical reviews of the IAP process</w:t>
      </w:r>
      <w:r>
        <w:rPr>
          <w:rFonts w:ascii="Times New Roman" w:hAnsi="Times New Roman"/>
          <w:sz w:val="24"/>
          <w:szCs w:val="24"/>
        </w:rPr>
        <w:t xml:space="preserve"> </w:t>
      </w:r>
      <w:r w:rsidRPr="004E3A2B">
        <w:rPr>
          <w:rFonts w:ascii="Times New Roman" w:hAnsi="Times New Roman"/>
          <w:sz w:val="24"/>
          <w:szCs w:val="24"/>
        </w:rPr>
        <w:t>(Yamazawa 1998, Feinberg and Zhang 2003, PECC 2006, Yamazawa 2009). Our current attempt follows the same line attempting an independent assessment of the new IAP process.</w:t>
      </w:r>
    </w:p>
  </w:footnote>
  <w:footnote w:id="4">
    <w:p w:rsidR="00EE5D44" w:rsidRDefault="00EE5D44" w:rsidP="00AA5BB2">
      <w:pPr>
        <w:pStyle w:val="aa"/>
      </w:pPr>
      <w:r>
        <w:rPr>
          <w:rStyle w:val="ac"/>
        </w:rPr>
        <w:footnoteRef/>
      </w:r>
      <w:r>
        <w:t xml:space="preserve"> </w:t>
      </w:r>
      <w:r>
        <w:rPr>
          <w:rFonts w:ascii="Times New Roman" w:hAnsi="Times New Roman"/>
          <w:sz w:val="24"/>
        </w:rPr>
        <w:t xml:space="preserve">An expert commented on my five grade scoring missing ‘grade 1 or 2’ in some areas. However, my grading is not a relative grading in which all economies are classified into 10-20-40-20-10% for 1 ~ 5 but absolute grading listed in Table 4-1. While having implemented IAPs for 15 years after the Bogor Declaration, it is natural </w:t>
      </w:r>
      <w:r w:rsidR="00962B34">
        <w:rPr>
          <w:rFonts w:ascii="Times New Roman" w:hAnsi="Times New Roman" w:hint="eastAsia"/>
          <w:sz w:val="24"/>
        </w:rPr>
        <w:t xml:space="preserve">that </w:t>
      </w:r>
      <w:r>
        <w:rPr>
          <w:rFonts w:ascii="Times New Roman" w:hAnsi="Times New Roman"/>
          <w:sz w:val="24"/>
        </w:rPr>
        <w:t>few economies remain at 2 or 1 in many areas</w:t>
      </w:r>
      <w:proofErr w:type="gramStart"/>
      <w:r>
        <w:rPr>
          <w:rFonts w:ascii="Times New Roman" w:hAnsi="Times New Roman"/>
          <w:sz w:val="24"/>
        </w:rPr>
        <w:t>..</w:t>
      </w:r>
      <w:proofErr w:type="gramEnd"/>
      <w:r>
        <w:rPr>
          <w:rFonts w:ascii="Times New Roman" w:hAnsi="Times New Roman"/>
          <w:sz w:val="24"/>
        </w:rPr>
        <w:t xml:space="preserve">   </w:t>
      </w:r>
    </w:p>
  </w:footnote>
  <w:footnote w:id="5">
    <w:p w:rsidR="00EE5D44" w:rsidRPr="007664DC" w:rsidRDefault="00EE5D44">
      <w:pPr>
        <w:pStyle w:val="aa"/>
      </w:pPr>
      <w:r>
        <w:rPr>
          <w:rStyle w:val="ac"/>
        </w:rPr>
        <w:footnoteRef/>
      </w:r>
      <w:r>
        <w:t xml:space="preserve"> </w:t>
      </w:r>
      <w:r>
        <w:rPr>
          <w:rFonts w:hint="eastAsia"/>
        </w:rPr>
        <w:t>One of the authors</w:t>
      </w:r>
      <w:r>
        <w:t>’</w:t>
      </w:r>
      <w:r>
        <w:rPr>
          <w:rFonts w:hint="eastAsia"/>
        </w:rPr>
        <w:t xml:space="preserve"> recent </w:t>
      </w:r>
      <w:proofErr w:type="gramStart"/>
      <w:r>
        <w:rPr>
          <w:rFonts w:hint="eastAsia"/>
        </w:rPr>
        <w:t>study</w:t>
      </w:r>
      <w:proofErr w:type="gramEnd"/>
      <w:r>
        <w:rPr>
          <w:rFonts w:hint="eastAsia"/>
        </w:rPr>
        <w:t xml:space="preserve"> on services liberalization clarified a large divergence between GATS </w:t>
      </w:r>
      <w:r>
        <w:t>commitment</w:t>
      </w:r>
      <w:r>
        <w:rPr>
          <w:rFonts w:hint="eastAsia"/>
        </w:rPr>
        <w:t xml:space="preserve">s and actual service regulation in many APEC economies. (Yamazawa, 2013) </w:t>
      </w:r>
    </w:p>
  </w:footnote>
  <w:footnote w:id="6">
    <w:p w:rsidR="00EE5D44" w:rsidRDefault="00EE5D44" w:rsidP="00144A55">
      <w:pPr>
        <w:pStyle w:val="aa"/>
      </w:pPr>
      <w:r>
        <w:rPr>
          <w:rStyle w:val="ac"/>
        </w:rPr>
        <w:footnoteRef/>
      </w:r>
      <w:r>
        <w:t xml:space="preserve"> </w:t>
      </w:r>
      <w:r>
        <w:rPr>
          <w:rFonts w:hint="eastAsia"/>
        </w:rPr>
        <w:t xml:space="preserve">Please refer to </w:t>
      </w:r>
      <w:proofErr w:type="gramStart"/>
      <w:r>
        <w:rPr>
          <w:rFonts w:hint="eastAsia"/>
        </w:rPr>
        <w:t>Yamazawa(</w:t>
      </w:r>
      <w:proofErr w:type="gramEnd"/>
      <w:r>
        <w:rPr>
          <w:rFonts w:hint="eastAsia"/>
        </w:rPr>
        <w:t xml:space="preserve">2013). </w:t>
      </w:r>
      <w:r>
        <w:t xml:space="preserve">Some </w:t>
      </w:r>
      <w:r>
        <w:rPr>
          <w:rFonts w:hint="eastAsia"/>
        </w:rPr>
        <w:t xml:space="preserve">academic </w:t>
      </w:r>
      <w:r>
        <w:t>experts make strict assessment of the current state of services liberalization. (Stephenson 2006).</w:t>
      </w:r>
    </w:p>
  </w:footnote>
  <w:footnote w:id="7">
    <w:p w:rsidR="00EE5D44" w:rsidRDefault="00EE5D44">
      <w:pPr>
        <w:pStyle w:val="aa"/>
      </w:pPr>
      <w:r>
        <w:rPr>
          <w:rStyle w:val="ac"/>
        </w:rPr>
        <w:footnoteRef/>
      </w:r>
      <w:r>
        <w:t xml:space="preserve"> Both EODB and GCR indexes are taken from PSU’s Dashboard. Prevalence of Foreign Ownership is also adopted there but it tends to give higher values for small economies as well as open policy.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4A"/>
    <w:multiLevelType w:val="hybridMultilevel"/>
    <w:tmpl w:val="E40E9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B2813"/>
    <w:multiLevelType w:val="hybridMultilevel"/>
    <w:tmpl w:val="289AE3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E46162"/>
    <w:multiLevelType w:val="hybridMultilevel"/>
    <w:tmpl w:val="6D8AA658"/>
    <w:lvl w:ilvl="0" w:tplc="7B5E227C">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4782E8A"/>
    <w:multiLevelType w:val="hybridMultilevel"/>
    <w:tmpl w:val="E41CC1B4"/>
    <w:lvl w:ilvl="0" w:tplc="E29298CA">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70E7A6C"/>
    <w:multiLevelType w:val="hybridMultilevel"/>
    <w:tmpl w:val="76AE65BC"/>
    <w:lvl w:ilvl="0" w:tplc="D3481928">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F5F1841"/>
    <w:multiLevelType w:val="hybridMultilevel"/>
    <w:tmpl w:val="43E280B8"/>
    <w:lvl w:ilvl="0" w:tplc="B486FF1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1A77208"/>
    <w:multiLevelType w:val="hybridMultilevel"/>
    <w:tmpl w:val="D4C2AFEA"/>
    <w:lvl w:ilvl="0" w:tplc="0EF2C9F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1B73916"/>
    <w:multiLevelType w:val="multilevel"/>
    <w:tmpl w:val="44F82D1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79D77545"/>
    <w:multiLevelType w:val="multilevel"/>
    <w:tmpl w:val="7736F88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9A"/>
    <w:rsid w:val="00001C7E"/>
    <w:rsid w:val="00001D7E"/>
    <w:rsid w:val="00005FDC"/>
    <w:rsid w:val="00020F9A"/>
    <w:rsid w:val="00026FD6"/>
    <w:rsid w:val="00050883"/>
    <w:rsid w:val="00054786"/>
    <w:rsid w:val="00057E50"/>
    <w:rsid w:val="00060414"/>
    <w:rsid w:val="0006423A"/>
    <w:rsid w:val="00070841"/>
    <w:rsid w:val="00097B85"/>
    <w:rsid w:val="000E2399"/>
    <w:rsid w:val="000E2491"/>
    <w:rsid w:val="000E4ECC"/>
    <w:rsid w:val="000F54F9"/>
    <w:rsid w:val="00100D76"/>
    <w:rsid w:val="001038A7"/>
    <w:rsid w:val="00107710"/>
    <w:rsid w:val="00126F44"/>
    <w:rsid w:val="00127EC1"/>
    <w:rsid w:val="00144A55"/>
    <w:rsid w:val="001562AC"/>
    <w:rsid w:val="00171438"/>
    <w:rsid w:val="00171C20"/>
    <w:rsid w:val="00174E22"/>
    <w:rsid w:val="00184539"/>
    <w:rsid w:val="00193FEE"/>
    <w:rsid w:val="001B266B"/>
    <w:rsid w:val="001B7AC1"/>
    <w:rsid w:val="001D6461"/>
    <w:rsid w:val="001F30E8"/>
    <w:rsid w:val="001F62E9"/>
    <w:rsid w:val="00204B25"/>
    <w:rsid w:val="00210D8B"/>
    <w:rsid w:val="00221095"/>
    <w:rsid w:val="00223E9F"/>
    <w:rsid w:val="00250EE7"/>
    <w:rsid w:val="00270477"/>
    <w:rsid w:val="002775D0"/>
    <w:rsid w:val="002805F3"/>
    <w:rsid w:val="002901B3"/>
    <w:rsid w:val="002940ED"/>
    <w:rsid w:val="002A6F62"/>
    <w:rsid w:val="002B0C25"/>
    <w:rsid w:val="002B3080"/>
    <w:rsid w:val="002B600D"/>
    <w:rsid w:val="002D527B"/>
    <w:rsid w:val="002E7130"/>
    <w:rsid w:val="002F4086"/>
    <w:rsid w:val="003178A3"/>
    <w:rsid w:val="00346AD9"/>
    <w:rsid w:val="003504CF"/>
    <w:rsid w:val="003527B9"/>
    <w:rsid w:val="00362AED"/>
    <w:rsid w:val="00363FAE"/>
    <w:rsid w:val="00365881"/>
    <w:rsid w:val="00374F06"/>
    <w:rsid w:val="003945E6"/>
    <w:rsid w:val="003B2191"/>
    <w:rsid w:val="003B5796"/>
    <w:rsid w:val="003E0C7D"/>
    <w:rsid w:val="003E3570"/>
    <w:rsid w:val="003F2D7E"/>
    <w:rsid w:val="003F34FF"/>
    <w:rsid w:val="003F7C40"/>
    <w:rsid w:val="00425850"/>
    <w:rsid w:val="00431339"/>
    <w:rsid w:val="00434466"/>
    <w:rsid w:val="00445272"/>
    <w:rsid w:val="0045458F"/>
    <w:rsid w:val="00460B5D"/>
    <w:rsid w:val="00474C4D"/>
    <w:rsid w:val="00477110"/>
    <w:rsid w:val="004877AD"/>
    <w:rsid w:val="00493D3E"/>
    <w:rsid w:val="00497E61"/>
    <w:rsid w:val="004B6BED"/>
    <w:rsid w:val="004D3A74"/>
    <w:rsid w:val="004E3A2B"/>
    <w:rsid w:val="004F074D"/>
    <w:rsid w:val="004F1433"/>
    <w:rsid w:val="004F4BC7"/>
    <w:rsid w:val="00501274"/>
    <w:rsid w:val="00502D01"/>
    <w:rsid w:val="00503F3E"/>
    <w:rsid w:val="005170F2"/>
    <w:rsid w:val="005276F9"/>
    <w:rsid w:val="005350A1"/>
    <w:rsid w:val="00546626"/>
    <w:rsid w:val="00555BBD"/>
    <w:rsid w:val="005605F5"/>
    <w:rsid w:val="00571EC8"/>
    <w:rsid w:val="0057678D"/>
    <w:rsid w:val="00576BC5"/>
    <w:rsid w:val="00580028"/>
    <w:rsid w:val="005813E8"/>
    <w:rsid w:val="00585C24"/>
    <w:rsid w:val="00591B93"/>
    <w:rsid w:val="005A46A6"/>
    <w:rsid w:val="005B10A8"/>
    <w:rsid w:val="005C0428"/>
    <w:rsid w:val="005C2AB7"/>
    <w:rsid w:val="005C7EBB"/>
    <w:rsid w:val="005D239E"/>
    <w:rsid w:val="005E0FCE"/>
    <w:rsid w:val="0060222D"/>
    <w:rsid w:val="006057EB"/>
    <w:rsid w:val="00610CB9"/>
    <w:rsid w:val="00630FE8"/>
    <w:rsid w:val="006351D3"/>
    <w:rsid w:val="00637961"/>
    <w:rsid w:val="006409E3"/>
    <w:rsid w:val="006738FA"/>
    <w:rsid w:val="006745B5"/>
    <w:rsid w:val="00677059"/>
    <w:rsid w:val="006A5253"/>
    <w:rsid w:val="006A56CF"/>
    <w:rsid w:val="006A5E20"/>
    <w:rsid w:val="006B0DC4"/>
    <w:rsid w:val="006B55C2"/>
    <w:rsid w:val="006C6E9B"/>
    <w:rsid w:val="006E0C67"/>
    <w:rsid w:val="006E3747"/>
    <w:rsid w:val="006E7AF6"/>
    <w:rsid w:val="00703A9A"/>
    <w:rsid w:val="00723250"/>
    <w:rsid w:val="00726A10"/>
    <w:rsid w:val="007363B4"/>
    <w:rsid w:val="00737C3E"/>
    <w:rsid w:val="0074636E"/>
    <w:rsid w:val="007503F7"/>
    <w:rsid w:val="007522CD"/>
    <w:rsid w:val="00755355"/>
    <w:rsid w:val="00756B56"/>
    <w:rsid w:val="00764D86"/>
    <w:rsid w:val="007664DC"/>
    <w:rsid w:val="00772C47"/>
    <w:rsid w:val="007755D3"/>
    <w:rsid w:val="00776975"/>
    <w:rsid w:val="0078435E"/>
    <w:rsid w:val="0078522A"/>
    <w:rsid w:val="007911A4"/>
    <w:rsid w:val="007A5B35"/>
    <w:rsid w:val="007B2327"/>
    <w:rsid w:val="007B3958"/>
    <w:rsid w:val="007B4845"/>
    <w:rsid w:val="007C3D22"/>
    <w:rsid w:val="007E6AF2"/>
    <w:rsid w:val="007F11B1"/>
    <w:rsid w:val="007F60DC"/>
    <w:rsid w:val="007F6841"/>
    <w:rsid w:val="00805FCE"/>
    <w:rsid w:val="008064ED"/>
    <w:rsid w:val="00826AB2"/>
    <w:rsid w:val="008352AD"/>
    <w:rsid w:val="008539F0"/>
    <w:rsid w:val="00884D98"/>
    <w:rsid w:val="00892726"/>
    <w:rsid w:val="00892EDB"/>
    <w:rsid w:val="00897918"/>
    <w:rsid w:val="008B0880"/>
    <w:rsid w:val="008B6A03"/>
    <w:rsid w:val="008D282C"/>
    <w:rsid w:val="008E4630"/>
    <w:rsid w:val="008F0073"/>
    <w:rsid w:val="008F0751"/>
    <w:rsid w:val="008F2645"/>
    <w:rsid w:val="008F5FD4"/>
    <w:rsid w:val="008F759D"/>
    <w:rsid w:val="00901C54"/>
    <w:rsid w:val="00902116"/>
    <w:rsid w:val="00903933"/>
    <w:rsid w:val="00905CDB"/>
    <w:rsid w:val="0091268F"/>
    <w:rsid w:val="0091683E"/>
    <w:rsid w:val="00926A98"/>
    <w:rsid w:val="00936573"/>
    <w:rsid w:val="009517C7"/>
    <w:rsid w:val="00962B34"/>
    <w:rsid w:val="009671A2"/>
    <w:rsid w:val="00980C92"/>
    <w:rsid w:val="00980EB7"/>
    <w:rsid w:val="00993131"/>
    <w:rsid w:val="009A1F5E"/>
    <w:rsid w:val="009A5B7D"/>
    <w:rsid w:val="009A791F"/>
    <w:rsid w:val="009B3A8B"/>
    <w:rsid w:val="009C7E6E"/>
    <w:rsid w:val="009F5C31"/>
    <w:rsid w:val="00A11B40"/>
    <w:rsid w:val="00A13CCD"/>
    <w:rsid w:val="00A36B9C"/>
    <w:rsid w:val="00A401FF"/>
    <w:rsid w:val="00A40457"/>
    <w:rsid w:val="00A602BF"/>
    <w:rsid w:val="00A71946"/>
    <w:rsid w:val="00A764AF"/>
    <w:rsid w:val="00A81313"/>
    <w:rsid w:val="00A9333E"/>
    <w:rsid w:val="00AA187E"/>
    <w:rsid w:val="00AA2BBF"/>
    <w:rsid w:val="00AA5BB2"/>
    <w:rsid w:val="00AA6313"/>
    <w:rsid w:val="00AB502B"/>
    <w:rsid w:val="00AE14D1"/>
    <w:rsid w:val="00AE4640"/>
    <w:rsid w:val="00B035EF"/>
    <w:rsid w:val="00B0792D"/>
    <w:rsid w:val="00B174B1"/>
    <w:rsid w:val="00B227F1"/>
    <w:rsid w:val="00B22B29"/>
    <w:rsid w:val="00B5175E"/>
    <w:rsid w:val="00B66279"/>
    <w:rsid w:val="00B67CFB"/>
    <w:rsid w:val="00B72670"/>
    <w:rsid w:val="00B8761A"/>
    <w:rsid w:val="00BA1D41"/>
    <w:rsid w:val="00BA437D"/>
    <w:rsid w:val="00BA6B37"/>
    <w:rsid w:val="00BC6352"/>
    <w:rsid w:val="00BE65A7"/>
    <w:rsid w:val="00BE6F97"/>
    <w:rsid w:val="00BF06B4"/>
    <w:rsid w:val="00BF1B03"/>
    <w:rsid w:val="00C0135E"/>
    <w:rsid w:val="00C07F04"/>
    <w:rsid w:val="00C10200"/>
    <w:rsid w:val="00C14964"/>
    <w:rsid w:val="00C16CBB"/>
    <w:rsid w:val="00C32B94"/>
    <w:rsid w:val="00C346AB"/>
    <w:rsid w:val="00C46B2A"/>
    <w:rsid w:val="00C51222"/>
    <w:rsid w:val="00C5290F"/>
    <w:rsid w:val="00C61371"/>
    <w:rsid w:val="00C62955"/>
    <w:rsid w:val="00C71093"/>
    <w:rsid w:val="00C75C08"/>
    <w:rsid w:val="00C81269"/>
    <w:rsid w:val="00C83FF7"/>
    <w:rsid w:val="00C871E8"/>
    <w:rsid w:val="00CD3998"/>
    <w:rsid w:val="00CD73EB"/>
    <w:rsid w:val="00CF4DC1"/>
    <w:rsid w:val="00D0349A"/>
    <w:rsid w:val="00D07388"/>
    <w:rsid w:val="00D137E2"/>
    <w:rsid w:val="00D138D4"/>
    <w:rsid w:val="00D26E96"/>
    <w:rsid w:val="00D27D3D"/>
    <w:rsid w:val="00D30AD5"/>
    <w:rsid w:val="00D4229A"/>
    <w:rsid w:val="00D43301"/>
    <w:rsid w:val="00D46ED5"/>
    <w:rsid w:val="00D854CF"/>
    <w:rsid w:val="00D86646"/>
    <w:rsid w:val="00D9103F"/>
    <w:rsid w:val="00D94038"/>
    <w:rsid w:val="00DA3719"/>
    <w:rsid w:val="00DE5EAF"/>
    <w:rsid w:val="00DE6374"/>
    <w:rsid w:val="00DF3196"/>
    <w:rsid w:val="00DF6EB4"/>
    <w:rsid w:val="00E20BC9"/>
    <w:rsid w:val="00E26E84"/>
    <w:rsid w:val="00E37C93"/>
    <w:rsid w:val="00E43901"/>
    <w:rsid w:val="00E54D84"/>
    <w:rsid w:val="00E62270"/>
    <w:rsid w:val="00E626C4"/>
    <w:rsid w:val="00E73B7C"/>
    <w:rsid w:val="00E84E5F"/>
    <w:rsid w:val="00E91E7C"/>
    <w:rsid w:val="00E93040"/>
    <w:rsid w:val="00EA3578"/>
    <w:rsid w:val="00EB4CB4"/>
    <w:rsid w:val="00EB5F1F"/>
    <w:rsid w:val="00ED6D22"/>
    <w:rsid w:val="00EE2AD8"/>
    <w:rsid w:val="00EE49F4"/>
    <w:rsid w:val="00EE5D44"/>
    <w:rsid w:val="00EE6DB8"/>
    <w:rsid w:val="00F1175E"/>
    <w:rsid w:val="00F1439D"/>
    <w:rsid w:val="00F457BB"/>
    <w:rsid w:val="00F47A6A"/>
    <w:rsid w:val="00F54839"/>
    <w:rsid w:val="00F61586"/>
    <w:rsid w:val="00F65D16"/>
    <w:rsid w:val="00F85A21"/>
    <w:rsid w:val="00F91457"/>
    <w:rsid w:val="00F93F20"/>
    <w:rsid w:val="00F94499"/>
    <w:rsid w:val="00FA0A57"/>
    <w:rsid w:val="00FA33BD"/>
    <w:rsid w:val="00FB01BC"/>
    <w:rsid w:val="00FB16FA"/>
    <w:rsid w:val="00FB657C"/>
    <w:rsid w:val="00FC70ED"/>
    <w:rsid w:val="00FD25EC"/>
    <w:rsid w:val="00FE5F0E"/>
    <w:rsid w:val="00FE6801"/>
    <w:rsid w:val="00FE735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020F9A"/>
  </w:style>
  <w:style w:type="character" w:customStyle="1" w:styleId="a4">
    <w:name w:val="日付 (文字)"/>
    <w:basedOn w:val="a0"/>
    <w:link w:val="a3"/>
    <w:uiPriority w:val="99"/>
    <w:semiHidden/>
    <w:locked/>
    <w:rsid w:val="00020F9A"/>
    <w:rPr>
      <w:rFonts w:cs="Times New Roman"/>
    </w:rPr>
  </w:style>
  <w:style w:type="paragraph" w:styleId="a5">
    <w:name w:val="List Paragraph"/>
    <w:basedOn w:val="a"/>
    <w:uiPriority w:val="99"/>
    <w:qFormat/>
    <w:rsid w:val="00020F9A"/>
    <w:pPr>
      <w:ind w:leftChars="400" w:left="840"/>
    </w:pPr>
  </w:style>
  <w:style w:type="paragraph" w:styleId="a6">
    <w:name w:val="header"/>
    <w:basedOn w:val="a"/>
    <w:link w:val="a7"/>
    <w:uiPriority w:val="99"/>
    <w:rsid w:val="00A40457"/>
    <w:pPr>
      <w:tabs>
        <w:tab w:val="center" w:pos="4252"/>
        <w:tab w:val="right" w:pos="8504"/>
      </w:tabs>
      <w:snapToGrid w:val="0"/>
    </w:pPr>
  </w:style>
  <w:style w:type="character" w:customStyle="1" w:styleId="a7">
    <w:name w:val="ヘッダー (文字)"/>
    <w:basedOn w:val="a0"/>
    <w:link w:val="a6"/>
    <w:uiPriority w:val="99"/>
    <w:locked/>
    <w:rsid w:val="00A40457"/>
    <w:rPr>
      <w:rFonts w:cs="Times New Roman"/>
    </w:rPr>
  </w:style>
  <w:style w:type="paragraph" w:styleId="a8">
    <w:name w:val="footer"/>
    <w:basedOn w:val="a"/>
    <w:link w:val="a9"/>
    <w:uiPriority w:val="99"/>
    <w:rsid w:val="00A40457"/>
    <w:pPr>
      <w:tabs>
        <w:tab w:val="center" w:pos="4252"/>
        <w:tab w:val="right" w:pos="8504"/>
      </w:tabs>
      <w:snapToGrid w:val="0"/>
    </w:pPr>
  </w:style>
  <w:style w:type="character" w:customStyle="1" w:styleId="a9">
    <w:name w:val="フッター (文字)"/>
    <w:basedOn w:val="a0"/>
    <w:link w:val="a8"/>
    <w:uiPriority w:val="99"/>
    <w:locked/>
    <w:rsid w:val="00A40457"/>
    <w:rPr>
      <w:rFonts w:cs="Times New Roman"/>
    </w:rPr>
  </w:style>
  <w:style w:type="paragraph" w:styleId="aa">
    <w:name w:val="footnote text"/>
    <w:basedOn w:val="a"/>
    <w:link w:val="ab"/>
    <w:uiPriority w:val="99"/>
    <w:semiHidden/>
    <w:rsid w:val="00B8761A"/>
    <w:pPr>
      <w:snapToGrid w:val="0"/>
      <w:jc w:val="left"/>
    </w:pPr>
  </w:style>
  <w:style w:type="character" w:customStyle="1" w:styleId="ab">
    <w:name w:val="脚注文字列 (文字)"/>
    <w:basedOn w:val="a0"/>
    <w:link w:val="aa"/>
    <w:uiPriority w:val="99"/>
    <w:semiHidden/>
    <w:locked/>
    <w:rsid w:val="00B8761A"/>
    <w:rPr>
      <w:rFonts w:cs="Times New Roman"/>
    </w:rPr>
  </w:style>
  <w:style w:type="character" w:styleId="ac">
    <w:name w:val="footnote reference"/>
    <w:basedOn w:val="a0"/>
    <w:uiPriority w:val="99"/>
    <w:semiHidden/>
    <w:rsid w:val="00B8761A"/>
    <w:rPr>
      <w:rFonts w:cs="Times New Roman"/>
      <w:vertAlign w:val="superscript"/>
    </w:rPr>
  </w:style>
  <w:style w:type="paragraph" w:styleId="ad">
    <w:name w:val="Balloon Text"/>
    <w:basedOn w:val="a"/>
    <w:link w:val="ae"/>
    <w:uiPriority w:val="99"/>
    <w:semiHidden/>
    <w:rsid w:val="00144A55"/>
    <w:rPr>
      <w:rFonts w:ascii="Arial" w:eastAsia="ＭＳ ゴシック" w:hAnsi="Arial"/>
      <w:sz w:val="18"/>
      <w:szCs w:val="18"/>
    </w:rPr>
  </w:style>
  <w:style w:type="character" w:customStyle="1" w:styleId="ae">
    <w:name w:val="吹き出し (文字)"/>
    <w:basedOn w:val="a0"/>
    <w:link w:val="ad"/>
    <w:uiPriority w:val="99"/>
    <w:semiHidden/>
    <w:locked/>
    <w:rsid w:val="00144A55"/>
    <w:rPr>
      <w:rFonts w:ascii="Arial" w:eastAsia="ＭＳ ゴシック"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020F9A"/>
  </w:style>
  <w:style w:type="character" w:customStyle="1" w:styleId="a4">
    <w:name w:val="日付 (文字)"/>
    <w:basedOn w:val="a0"/>
    <w:link w:val="a3"/>
    <w:uiPriority w:val="99"/>
    <w:semiHidden/>
    <w:locked/>
    <w:rsid w:val="00020F9A"/>
    <w:rPr>
      <w:rFonts w:cs="Times New Roman"/>
    </w:rPr>
  </w:style>
  <w:style w:type="paragraph" w:styleId="a5">
    <w:name w:val="List Paragraph"/>
    <w:basedOn w:val="a"/>
    <w:uiPriority w:val="99"/>
    <w:qFormat/>
    <w:rsid w:val="00020F9A"/>
    <w:pPr>
      <w:ind w:leftChars="400" w:left="840"/>
    </w:pPr>
  </w:style>
  <w:style w:type="paragraph" w:styleId="a6">
    <w:name w:val="header"/>
    <w:basedOn w:val="a"/>
    <w:link w:val="a7"/>
    <w:uiPriority w:val="99"/>
    <w:rsid w:val="00A40457"/>
    <w:pPr>
      <w:tabs>
        <w:tab w:val="center" w:pos="4252"/>
        <w:tab w:val="right" w:pos="8504"/>
      </w:tabs>
      <w:snapToGrid w:val="0"/>
    </w:pPr>
  </w:style>
  <w:style w:type="character" w:customStyle="1" w:styleId="a7">
    <w:name w:val="ヘッダー (文字)"/>
    <w:basedOn w:val="a0"/>
    <w:link w:val="a6"/>
    <w:uiPriority w:val="99"/>
    <w:locked/>
    <w:rsid w:val="00A40457"/>
    <w:rPr>
      <w:rFonts w:cs="Times New Roman"/>
    </w:rPr>
  </w:style>
  <w:style w:type="paragraph" w:styleId="a8">
    <w:name w:val="footer"/>
    <w:basedOn w:val="a"/>
    <w:link w:val="a9"/>
    <w:uiPriority w:val="99"/>
    <w:rsid w:val="00A40457"/>
    <w:pPr>
      <w:tabs>
        <w:tab w:val="center" w:pos="4252"/>
        <w:tab w:val="right" w:pos="8504"/>
      </w:tabs>
      <w:snapToGrid w:val="0"/>
    </w:pPr>
  </w:style>
  <w:style w:type="character" w:customStyle="1" w:styleId="a9">
    <w:name w:val="フッター (文字)"/>
    <w:basedOn w:val="a0"/>
    <w:link w:val="a8"/>
    <w:uiPriority w:val="99"/>
    <w:locked/>
    <w:rsid w:val="00A40457"/>
    <w:rPr>
      <w:rFonts w:cs="Times New Roman"/>
    </w:rPr>
  </w:style>
  <w:style w:type="paragraph" w:styleId="aa">
    <w:name w:val="footnote text"/>
    <w:basedOn w:val="a"/>
    <w:link w:val="ab"/>
    <w:uiPriority w:val="99"/>
    <w:semiHidden/>
    <w:rsid w:val="00B8761A"/>
    <w:pPr>
      <w:snapToGrid w:val="0"/>
      <w:jc w:val="left"/>
    </w:pPr>
  </w:style>
  <w:style w:type="character" w:customStyle="1" w:styleId="ab">
    <w:name w:val="脚注文字列 (文字)"/>
    <w:basedOn w:val="a0"/>
    <w:link w:val="aa"/>
    <w:uiPriority w:val="99"/>
    <w:semiHidden/>
    <w:locked/>
    <w:rsid w:val="00B8761A"/>
    <w:rPr>
      <w:rFonts w:cs="Times New Roman"/>
    </w:rPr>
  </w:style>
  <w:style w:type="character" w:styleId="ac">
    <w:name w:val="footnote reference"/>
    <w:basedOn w:val="a0"/>
    <w:uiPriority w:val="99"/>
    <w:semiHidden/>
    <w:rsid w:val="00B8761A"/>
    <w:rPr>
      <w:rFonts w:cs="Times New Roman"/>
      <w:vertAlign w:val="superscript"/>
    </w:rPr>
  </w:style>
  <w:style w:type="paragraph" w:styleId="ad">
    <w:name w:val="Balloon Text"/>
    <w:basedOn w:val="a"/>
    <w:link w:val="ae"/>
    <w:uiPriority w:val="99"/>
    <w:semiHidden/>
    <w:rsid w:val="00144A55"/>
    <w:rPr>
      <w:rFonts w:ascii="Arial" w:eastAsia="ＭＳ ゴシック" w:hAnsi="Arial"/>
      <w:sz w:val="18"/>
      <w:szCs w:val="18"/>
    </w:rPr>
  </w:style>
  <w:style w:type="character" w:customStyle="1" w:styleId="ae">
    <w:name w:val="吹き出し (文字)"/>
    <w:basedOn w:val="a0"/>
    <w:link w:val="ad"/>
    <w:uiPriority w:val="99"/>
    <w:semiHidden/>
    <w:locked/>
    <w:rsid w:val="00144A55"/>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0828-F636-449D-9B3A-D808E5E0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7915</Words>
  <Characters>45116</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APEC’s New IAP Process: How Can we Strengthen it</vt:lpstr>
    </vt:vector>
  </TitlesOfParts>
  <Company/>
  <LinksUpToDate>false</LinksUpToDate>
  <CharactersWithSpaces>52926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APEC’s New IAP Process: How Can we Strengthen it</dc:title>
  <dc:creator>Ippei</dc:creator>
  <cp:lastModifiedBy>Hikari Ishido</cp:lastModifiedBy>
  <cp:revision>2</cp:revision>
  <cp:lastPrinted>2013-05-07T01:28:00Z</cp:lastPrinted>
  <dcterms:created xsi:type="dcterms:W3CDTF">2013-06-18T23:24:00Z</dcterms:created>
  <dcterms:modified xsi:type="dcterms:W3CDTF">2013-06-18T23:24:00Z</dcterms:modified>
</cp:coreProperties>
</file>